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6E" w:rsidRDefault="00DD595A" w:rsidP="00DD595A">
      <w:pPr>
        <w:spacing w:after="0" w:line="280" w:lineRule="exact"/>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Spett. Fondo Pensione Agenti Prof. Di Ass.ne</w:t>
      </w:r>
    </w:p>
    <w:p w:rsidR="00DD595A" w:rsidRDefault="00DD595A" w:rsidP="00DD595A">
      <w:pPr>
        <w:spacing w:after="0" w:line="280" w:lineRule="exact"/>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c.a. Presidente</w:t>
      </w:r>
    </w:p>
    <w:p w:rsidR="00DD595A" w:rsidRDefault="00DD595A" w:rsidP="00DD595A">
      <w:pPr>
        <w:spacing w:after="0" w:line="280" w:lineRule="exact"/>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c.a. Consiglio di Amministrazione</w:t>
      </w:r>
    </w:p>
    <w:p w:rsidR="00DD595A" w:rsidRDefault="00DD595A" w:rsidP="00DD595A">
      <w:pPr>
        <w:spacing w:after="0" w:line="280" w:lineRule="exact"/>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p w:rsidR="00DD595A" w:rsidRDefault="00DD595A" w:rsidP="00DD595A">
      <w:pPr>
        <w:spacing w:after="0" w:line="280" w:lineRule="exact"/>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roofErr w:type="gramStart"/>
      <w:r>
        <w:rPr>
          <w:rFonts w:ascii="Century Gothic" w:hAnsi="Century Gothic"/>
          <w:sz w:val="20"/>
          <w:szCs w:val="20"/>
        </w:rPr>
        <w:t>e</w:t>
      </w:r>
      <w:proofErr w:type="gramEnd"/>
      <w:r>
        <w:rPr>
          <w:rFonts w:ascii="Century Gothic" w:hAnsi="Century Gothic"/>
          <w:sz w:val="20"/>
          <w:szCs w:val="20"/>
        </w:rPr>
        <w:t>, p.c.</w:t>
      </w:r>
      <w:r>
        <w:rPr>
          <w:rFonts w:ascii="Century Gothic" w:hAnsi="Century Gothic"/>
          <w:sz w:val="20"/>
          <w:szCs w:val="20"/>
        </w:rPr>
        <w:tab/>
        <w:t>Spett.le</w:t>
      </w:r>
    </w:p>
    <w:p w:rsidR="00DD595A" w:rsidRDefault="00DD595A" w:rsidP="00DD595A">
      <w:pPr>
        <w:spacing w:after="0" w:line="280" w:lineRule="exact"/>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ANIA Associazione Imprese Assicuratrici</w:t>
      </w:r>
    </w:p>
    <w:p w:rsidR="00DD595A" w:rsidRDefault="00DD595A" w:rsidP="00DD595A">
      <w:pPr>
        <w:spacing w:after="0" w:line="280" w:lineRule="exact"/>
        <w:rPr>
          <w:rFonts w:ascii="Century Gothic" w:hAnsi="Century Gothic"/>
          <w:sz w:val="20"/>
          <w:szCs w:val="20"/>
        </w:rPr>
      </w:pPr>
    </w:p>
    <w:p w:rsidR="00DD595A" w:rsidRDefault="00DD595A" w:rsidP="00DD595A">
      <w:pPr>
        <w:spacing w:after="0" w:line="280" w:lineRule="exact"/>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E, p.c.</w:t>
      </w:r>
      <w:r>
        <w:rPr>
          <w:rFonts w:ascii="Century Gothic" w:hAnsi="Century Gothic"/>
          <w:sz w:val="20"/>
          <w:szCs w:val="20"/>
        </w:rPr>
        <w:tab/>
        <w:t xml:space="preserve">Spett.le </w:t>
      </w:r>
      <w:proofErr w:type="spellStart"/>
      <w:r>
        <w:rPr>
          <w:rFonts w:ascii="Century Gothic" w:hAnsi="Century Gothic"/>
          <w:sz w:val="20"/>
          <w:szCs w:val="20"/>
        </w:rPr>
        <w:t>Unapass</w:t>
      </w:r>
      <w:proofErr w:type="spellEnd"/>
    </w:p>
    <w:p w:rsidR="00DD595A" w:rsidRDefault="00DD595A" w:rsidP="00DD595A">
      <w:pPr>
        <w:spacing w:after="0" w:line="280" w:lineRule="exact"/>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Spett.le </w:t>
      </w:r>
      <w:proofErr w:type="spellStart"/>
      <w:r>
        <w:rPr>
          <w:rFonts w:ascii="Century Gothic" w:hAnsi="Century Gothic"/>
          <w:sz w:val="20"/>
          <w:szCs w:val="20"/>
        </w:rPr>
        <w:t>Anapa</w:t>
      </w:r>
      <w:proofErr w:type="spellEnd"/>
    </w:p>
    <w:p w:rsidR="00DD595A" w:rsidRDefault="00DD595A" w:rsidP="00DD595A">
      <w:pPr>
        <w:spacing w:after="0" w:line="280" w:lineRule="exact"/>
        <w:rPr>
          <w:rFonts w:ascii="Century Gothic" w:hAnsi="Century Gothic"/>
          <w:sz w:val="20"/>
          <w:szCs w:val="20"/>
        </w:rPr>
      </w:pPr>
      <w:r>
        <w:rPr>
          <w:rFonts w:ascii="Century Gothic" w:hAnsi="Century Gothic"/>
          <w:sz w:val="20"/>
          <w:szCs w:val="20"/>
        </w:rPr>
        <w:t>Milano, 10/11/2014</w:t>
      </w:r>
    </w:p>
    <w:p w:rsidR="00DD595A" w:rsidRDefault="00DD595A" w:rsidP="00DD595A">
      <w:pPr>
        <w:spacing w:after="0" w:line="280" w:lineRule="exact"/>
        <w:rPr>
          <w:rFonts w:ascii="Century Gothic" w:hAnsi="Century Gothic"/>
          <w:sz w:val="20"/>
          <w:szCs w:val="20"/>
        </w:rPr>
      </w:pPr>
    </w:p>
    <w:p w:rsidR="00DD595A" w:rsidRDefault="00DD595A" w:rsidP="00DD595A">
      <w:pPr>
        <w:spacing w:after="0" w:line="280" w:lineRule="exact"/>
        <w:rPr>
          <w:rFonts w:ascii="Century Gothic" w:hAnsi="Century Gothic"/>
          <w:sz w:val="20"/>
          <w:szCs w:val="20"/>
        </w:rPr>
      </w:pPr>
    </w:p>
    <w:p w:rsidR="00DD595A" w:rsidRDefault="00DD595A" w:rsidP="006F68F7">
      <w:pPr>
        <w:spacing w:after="0" w:line="280" w:lineRule="exact"/>
        <w:jc w:val="both"/>
        <w:rPr>
          <w:rFonts w:ascii="Century Gothic" w:hAnsi="Century Gothic"/>
          <w:sz w:val="20"/>
          <w:szCs w:val="20"/>
        </w:rPr>
      </w:pPr>
      <w:r>
        <w:rPr>
          <w:rFonts w:ascii="Century Gothic" w:hAnsi="Century Gothic"/>
          <w:sz w:val="20"/>
          <w:szCs w:val="20"/>
        </w:rPr>
        <w:t>Il Sindacato Nazionale Agenti di Assicurazione, da quasi cento anni, rappresenta e tutela i diritti degli Agenti in ogni sede ed a qualsiasi livello, rivendicando la centralità di questa figura professionale nel settore dell’intermediazione assicurativa professionale, preservandone le peculiarità e prerogative imprenditoriali. SNA considera irrinunciabili gli spazi operativi e gli ambiti di autonomia decisionale degli Agenti, ottenuti a seguito dei noti provvedimenti legislativi e della recente determinazione dell’Autorità Garante della Concorrenza e del Mercato (“Antitrust”), che garantiscono maggiori opportunità di crescita e di evoluzione professionale e respinge qualsiasi ipotesi di ridimensionamento della figura dell’Agente a ruolo di mero venditore, la reintroduzione di vincoli di esclusiva e l’ipotesi di forme di “integrazione” verticale coatta con l’Impresa</w:t>
      </w:r>
      <w:r w:rsidR="000D7F46">
        <w:rPr>
          <w:rFonts w:ascii="Century Gothic" w:hAnsi="Century Gothic"/>
          <w:sz w:val="20"/>
          <w:szCs w:val="20"/>
        </w:rPr>
        <w:t xml:space="preserve">. </w:t>
      </w:r>
    </w:p>
    <w:p w:rsidR="000D7F46" w:rsidRDefault="000D7F46" w:rsidP="006F68F7">
      <w:pPr>
        <w:spacing w:after="0" w:line="280" w:lineRule="exact"/>
        <w:jc w:val="both"/>
        <w:rPr>
          <w:rFonts w:ascii="Century Gothic" w:hAnsi="Century Gothic"/>
          <w:sz w:val="20"/>
          <w:szCs w:val="20"/>
        </w:rPr>
      </w:pPr>
    </w:p>
    <w:p w:rsidR="000D7F46" w:rsidRDefault="000D7F46" w:rsidP="006F68F7">
      <w:pPr>
        <w:spacing w:after="0" w:line="280" w:lineRule="exact"/>
        <w:jc w:val="both"/>
        <w:rPr>
          <w:rFonts w:ascii="Century Gothic" w:hAnsi="Century Gothic"/>
          <w:sz w:val="20"/>
          <w:szCs w:val="20"/>
        </w:rPr>
      </w:pPr>
      <w:r>
        <w:rPr>
          <w:rFonts w:ascii="Century Gothic" w:hAnsi="Century Gothic"/>
          <w:sz w:val="20"/>
          <w:szCs w:val="20"/>
        </w:rPr>
        <w:t xml:space="preserve">La contrattazione nazionale collettiva (cd. </w:t>
      </w:r>
      <w:proofErr w:type="gramStart"/>
      <w:r>
        <w:rPr>
          <w:rFonts w:ascii="Century Gothic" w:hAnsi="Century Gothic"/>
          <w:sz w:val="20"/>
          <w:szCs w:val="20"/>
        </w:rPr>
        <w:t>di</w:t>
      </w:r>
      <w:proofErr w:type="gramEnd"/>
      <w:r>
        <w:rPr>
          <w:rFonts w:ascii="Century Gothic" w:hAnsi="Century Gothic"/>
          <w:sz w:val="20"/>
          <w:szCs w:val="20"/>
        </w:rPr>
        <w:t xml:space="preserve"> primo livello) rappresenta, o dovrebbe rappresentare, la sede adeguata per il confronto su questi ed altri temi che contrappongono gli Agenti alle Imprese. Gli elementi di criticità contenuti nell’Accordo Nazionale Agenti-Imprese (ANA) vigente, potranno essere adeguatamente approfonditi ed eventualmente superati, riformulando gli specifici passaggi negoziali al tavolo per il rinnovo dell’ANA, oggi sospeso per volontà dell’Associazione delle Imprese. La scarsa disponibilità dell’ANIA ad occuparsi in modo costruttivo di questo delicato aspetto, che riguarda la relazione primaria tra il maggiore canale distributivo italiano e l’industria assicurativa, lascia perplessi ed amareggiati.</w:t>
      </w:r>
    </w:p>
    <w:p w:rsidR="000D7F46" w:rsidRDefault="000D7F46" w:rsidP="006F68F7">
      <w:pPr>
        <w:spacing w:after="0" w:line="280" w:lineRule="exact"/>
        <w:jc w:val="both"/>
        <w:rPr>
          <w:rFonts w:ascii="Century Gothic" w:hAnsi="Century Gothic"/>
          <w:sz w:val="20"/>
          <w:szCs w:val="20"/>
        </w:rPr>
      </w:pPr>
    </w:p>
    <w:p w:rsidR="000D7F46" w:rsidRDefault="000D7F46" w:rsidP="006F68F7">
      <w:pPr>
        <w:spacing w:after="0" w:line="280" w:lineRule="exact"/>
        <w:jc w:val="both"/>
        <w:rPr>
          <w:rFonts w:ascii="Century Gothic" w:hAnsi="Century Gothic"/>
          <w:sz w:val="20"/>
          <w:szCs w:val="20"/>
        </w:rPr>
      </w:pPr>
      <w:r>
        <w:rPr>
          <w:rFonts w:ascii="Century Gothic" w:hAnsi="Century Gothic"/>
          <w:sz w:val="20"/>
          <w:szCs w:val="20"/>
        </w:rPr>
        <w:t xml:space="preserve">Lascia parimenti perplessi quanto amareggiati l’atteggiamento </w:t>
      </w:r>
      <w:r w:rsidR="006C51F6">
        <w:rPr>
          <w:rFonts w:ascii="Century Gothic" w:hAnsi="Century Gothic"/>
          <w:sz w:val="20"/>
          <w:szCs w:val="20"/>
        </w:rPr>
        <w:t xml:space="preserve">di scarsa disponibilità </w:t>
      </w:r>
      <w:r>
        <w:rPr>
          <w:rFonts w:ascii="Century Gothic" w:hAnsi="Century Gothic"/>
          <w:sz w:val="20"/>
          <w:szCs w:val="20"/>
        </w:rPr>
        <w:t xml:space="preserve">che l’ANIA ha tenuto, fin dalla prima riunione del tavolo sul Fondo Pensione Agenti, riguardo le ipotesi di riequilibrio del bilancio prospettico del Fondo stesso, predisposte dal Consiglio di Amministrazione di FONAGE e votate all’unanimità (votate pertanto </w:t>
      </w:r>
      <w:r w:rsidR="006C51F6">
        <w:rPr>
          <w:rFonts w:ascii="Century Gothic" w:hAnsi="Century Gothic"/>
          <w:sz w:val="20"/>
          <w:szCs w:val="20"/>
        </w:rPr>
        <w:t xml:space="preserve">anche </w:t>
      </w:r>
      <w:r>
        <w:rPr>
          <w:rFonts w:ascii="Century Gothic" w:hAnsi="Century Gothic"/>
          <w:sz w:val="20"/>
          <w:szCs w:val="20"/>
        </w:rPr>
        <w:t xml:space="preserve">dai tre consiglieri delegati </w:t>
      </w:r>
      <w:proofErr w:type="spellStart"/>
      <w:r>
        <w:rPr>
          <w:rFonts w:ascii="Century Gothic" w:hAnsi="Century Gothic"/>
          <w:sz w:val="20"/>
          <w:szCs w:val="20"/>
        </w:rPr>
        <w:t>Ania</w:t>
      </w:r>
      <w:proofErr w:type="spellEnd"/>
      <w:r>
        <w:rPr>
          <w:rFonts w:ascii="Century Gothic" w:hAnsi="Century Gothic"/>
          <w:sz w:val="20"/>
          <w:szCs w:val="20"/>
        </w:rPr>
        <w:t>)</w:t>
      </w:r>
      <w:r w:rsidR="006C51F6">
        <w:rPr>
          <w:rFonts w:ascii="Century Gothic" w:hAnsi="Century Gothic"/>
          <w:sz w:val="20"/>
          <w:szCs w:val="20"/>
        </w:rPr>
        <w:t xml:space="preserve">. I numeri contenuti nell’unica unilaterale proposta di intervento a sostegno del Fondo formulata dall’ANIA, rappresentano con chiarezza detta scarsa disponibilità. L’ipotesi “B” formulata dal </w:t>
      </w:r>
      <w:proofErr w:type="spellStart"/>
      <w:r w:rsidR="006C51F6">
        <w:rPr>
          <w:rFonts w:ascii="Century Gothic" w:hAnsi="Century Gothic"/>
          <w:sz w:val="20"/>
          <w:szCs w:val="20"/>
        </w:rPr>
        <w:t>CdA</w:t>
      </w:r>
      <w:proofErr w:type="spellEnd"/>
      <w:r w:rsidR="006C51F6">
        <w:rPr>
          <w:rFonts w:ascii="Century Gothic" w:hAnsi="Century Gothic"/>
          <w:sz w:val="20"/>
          <w:szCs w:val="20"/>
        </w:rPr>
        <w:t xml:space="preserve"> di FONAGE, che prevede l’immediata trasformazione del regime a contribuzione definita, evidenzia infatti come tale trasformazione debba necessariamente essere supportata da adeguato apporto di capitale, non dilazionabile, per ovvie ragioni attuariali</w:t>
      </w:r>
      <w:r w:rsidR="009916D9">
        <w:rPr>
          <w:rFonts w:ascii="Century Gothic" w:hAnsi="Century Gothic"/>
          <w:sz w:val="20"/>
          <w:szCs w:val="20"/>
        </w:rPr>
        <w:t xml:space="preserve">. L’apporto minimo, più volte portato a conoscenza delle Parti sociali, sufficiente a garantire un’eventuale decurtazione “socialmente sostenibile” delle prestazioni pensionistiche (nell’ordine del 15-20%), è stato identificato in circa </w:t>
      </w:r>
      <w:proofErr w:type="spellStart"/>
      <w:r w:rsidR="009916D9">
        <w:rPr>
          <w:rFonts w:ascii="Century Gothic" w:hAnsi="Century Gothic"/>
          <w:sz w:val="20"/>
          <w:szCs w:val="20"/>
        </w:rPr>
        <w:t>duecentomilioni</w:t>
      </w:r>
      <w:proofErr w:type="spellEnd"/>
      <w:r w:rsidR="009916D9">
        <w:rPr>
          <w:rFonts w:ascii="Century Gothic" w:hAnsi="Century Gothic"/>
          <w:sz w:val="20"/>
          <w:szCs w:val="20"/>
        </w:rPr>
        <w:t xml:space="preserve"> di euro.</w:t>
      </w:r>
    </w:p>
    <w:p w:rsidR="009916D9" w:rsidRDefault="009916D9" w:rsidP="006F68F7">
      <w:pPr>
        <w:spacing w:after="0" w:line="280" w:lineRule="exact"/>
        <w:jc w:val="both"/>
        <w:rPr>
          <w:rFonts w:ascii="Century Gothic" w:hAnsi="Century Gothic"/>
          <w:sz w:val="20"/>
          <w:szCs w:val="20"/>
        </w:rPr>
      </w:pPr>
      <w:r>
        <w:rPr>
          <w:rFonts w:ascii="Century Gothic" w:hAnsi="Century Gothic"/>
          <w:sz w:val="20"/>
          <w:szCs w:val="20"/>
        </w:rPr>
        <w:lastRenderedPageBreak/>
        <w:t xml:space="preserve">Il medesimo importo, nel caso dell’ipotesi “A” cioè di mantenimento dell’attuale regime a prestazione definita, stando alle rassicurazioni fornite al Fondo e riferite alle Parti sociali, potrebbe invece essere dilazionato in venti o trenta anni, comportando così un esborso a carico delle Imprese assai meno impattante. In questa seconda ipotesi, inoltre, gli interventi di riduzione delle prestazioni pensionistiche potrebbero essere modulati secondo una logica di equità e risultare conseguentemente meno violenti nei confronti degli Agenti, anche attingendo ai considerevoli avanzi annuali di gestione.</w:t>
      </w:r>
    </w:p>
    <w:p w:rsidR="009916D9" w:rsidRDefault="009916D9" w:rsidP="006F68F7">
      <w:pPr>
        <w:spacing w:after="0" w:line="280" w:lineRule="exact"/>
        <w:jc w:val="both"/>
        <w:rPr>
          <w:rFonts w:ascii="Century Gothic" w:hAnsi="Century Gothic"/>
          <w:sz w:val="20"/>
          <w:szCs w:val="20"/>
        </w:rPr>
      </w:pPr>
    </w:p>
    <w:p w:rsidR="00F672D4" w:rsidRDefault="009916D9" w:rsidP="006F68F7">
      <w:pPr>
        <w:spacing w:after="0" w:line="280" w:lineRule="exact"/>
        <w:jc w:val="both"/>
        <w:rPr>
          <w:rFonts w:ascii="Century Gothic" w:hAnsi="Century Gothic"/>
          <w:i/>
          <w:sz w:val="20"/>
          <w:szCs w:val="20"/>
        </w:rPr>
      </w:pPr>
      <w:r>
        <w:rPr>
          <w:rFonts w:ascii="Century Gothic" w:hAnsi="Century Gothic"/>
          <w:sz w:val="20"/>
          <w:szCs w:val="20"/>
        </w:rPr>
        <w:t>Abbiamo più volte informato l’ANIA</w:t>
      </w:r>
      <w:r w:rsidR="00F672D4">
        <w:rPr>
          <w:rFonts w:ascii="Century Gothic" w:hAnsi="Century Gothic"/>
          <w:sz w:val="20"/>
          <w:szCs w:val="20"/>
        </w:rPr>
        <w:t xml:space="preserve"> e rassicurato</w:t>
      </w:r>
      <w:r>
        <w:rPr>
          <w:rFonts w:ascii="Century Gothic" w:hAnsi="Century Gothic"/>
          <w:sz w:val="20"/>
          <w:szCs w:val="20"/>
        </w:rPr>
        <w:t xml:space="preserve"> il Fondo </w:t>
      </w:r>
      <w:r w:rsidR="00F672D4">
        <w:rPr>
          <w:rFonts w:ascii="Century Gothic" w:hAnsi="Century Gothic"/>
          <w:sz w:val="20"/>
          <w:szCs w:val="20"/>
        </w:rPr>
        <w:t xml:space="preserve">Pensione Agenti </w:t>
      </w:r>
      <w:r>
        <w:rPr>
          <w:rFonts w:ascii="Century Gothic" w:hAnsi="Century Gothic"/>
          <w:sz w:val="20"/>
          <w:szCs w:val="20"/>
        </w:rPr>
        <w:t xml:space="preserve">che non saremmo mai stati disponibili a sottoscrivere un piano di salvataggio che avesse comportato sacrifici per gli Agenti, sproporzionati rispetto agli impegni economici delle Compagnie, soprattutto nell’attuale epoca storica che riserva a queste ultime risultati di bilancio straordinariamente positivi</w:t>
      </w:r>
      <w:r w:rsidR="00F672D4">
        <w:rPr>
          <w:rFonts w:ascii="Century Gothic" w:hAnsi="Century Gothic"/>
          <w:sz w:val="20"/>
          <w:szCs w:val="20"/>
        </w:rPr>
        <w:t xml:space="preserve">  </w:t>
      </w:r>
      <w:r w:rsidR="00F672D4" w:rsidRPr="00F672D4">
        <w:rPr>
          <w:rFonts w:ascii="Century Gothic" w:hAnsi="Century Gothic"/>
          <w:i/>
          <w:sz w:val="20"/>
          <w:szCs w:val="20"/>
        </w:rPr>
        <w:t>(“</w:t>
      </w:r>
      <w:r w:rsidR="00F672D4" w:rsidRPr="00F672D4">
        <w:rPr>
          <w:rFonts w:ascii="Century Gothic" w:hAnsi="Century Gothic"/>
          <w:i/>
          <w:sz w:val="20"/>
          <w:szCs w:val="20"/>
        </w:rPr>
        <w:t>Nei primi sei mesi dell'anno</w:t>
      </w:r>
      <w:r w:rsidR="00F672D4" w:rsidRPr="00F672D4">
        <w:rPr>
          <w:rFonts w:ascii="Century Gothic" w:hAnsi="Century Gothic"/>
          <w:i/>
          <w:sz w:val="20"/>
          <w:szCs w:val="20"/>
        </w:rPr>
        <w:t>”</w:t>
      </w:r>
      <w:r w:rsidR="00F672D4" w:rsidRPr="00F672D4">
        <w:rPr>
          <w:rFonts w:ascii="Century Gothic" w:hAnsi="Century Gothic"/>
          <w:i/>
          <w:sz w:val="20"/>
          <w:szCs w:val="20"/>
        </w:rPr>
        <w:t xml:space="preserve">, ha spiegato ieri il presidente </w:t>
      </w:r>
      <w:proofErr w:type="spellStart"/>
      <w:r w:rsidR="00F672D4" w:rsidRPr="00F672D4">
        <w:rPr>
          <w:rFonts w:ascii="Century Gothic" w:hAnsi="Century Gothic"/>
          <w:i/>
          <w:sz w:val="20"/>
          <w:szCs w:val="20"/>
        </w:rPr>
        <w:t>dell'Ania</w:t>
      </w:r>
      <w:proofErr w:type="spellEnd"/>
      <w:r w:rsidR="00F672D4" w:rsidRPr="00F672D4">
        <w:rPr>
          <w:rFonts w:ascii="Century Gothic" w:hAnsi="Century Gothic"/>
          <w:i/>
          <w:sz w:val="20"/>
          <w:szCs w:val="20"/>
        </w:rPr>
        <w:t>, Aldo Minucci, in occasione del sedicesimo “</w:t>
      </w:r>
      <w:proofErr w:type="spellStart"/>
      <w:r w:rsidR="00F672D4" w:rsidRPr="00F672D4">
        <w:rPr>
          <w:rFonts w:ascii="Century Gothic" w:hAnsi="Century Gothic"/>
          <w:i/>
          <w:sz w:val="20"/>
          <w:szCs w:val="20"/>
        </w:rPr>
        <w:t>Annual</w:t>
      </w:r>
      <w:proofErr w:type="spellEnd"/>
      <w:r w:rsidR="00F672D4" w:rsidRPr="00F672D4">
        <w:rPr>
          <w:rFonts w:ascii="Century Gothic" w:hAnsi="Century Gothic"/>
          <w:i/>
          <w:sz w:val="20"/>
          <w:szCs w:val="20"/>
        </w:rPr>
        <w:t xml:space="preserve"> Assicurazioni” organizzato dal Sole 24 Ore in collaborazione con </w:t>
      </w:r>
      <w:proofErr w:type="spellStart"/>
      <w:r w:rsidR="00F672D4" w:rsidRPr="00F672D4">
        <w:rPr>
          <w:rFonts w:ascii="Century Gothic" w:hAnsi="Century Gothic"/>
          <w:i/>
          <w:sz w:val="20"/>
          <w:szCs w:val="20"/>
        </w:rPr>
        <w:t>Bcg</w:t>
      </w:r>
      <w:proofErr w:type="spellEnd"/>
      <w:r w:rsidR="00F672D4" w:rsidRPr="00F672D4">
        <w:rPr>
          <w:rFonts w:ascii="Century Gothic" w:hAnsi="Century Gothic"/>
          <w:i/>
          <w:sz w:val="20"/>
          <w:szCs w:val="20"/>
        </w:rPr>
        <w:t xml:space="preserve"> Group, l'utile netto del settore </w:t>
      </w:r>
      <w:r w:rsidR="00F672D4" w:rsidRPr="00F672D4">
        <w:rPr>
          <w:rFonts w:ascii="Century Gothic" w:hAnsi="Century Gothic"/>
          <w:i/>
          <w:sz w:val="20"/>
          <w:szCs w:val="20"/>
        </w:rPr>
        <w:t>“</w:t>
      </w:r>
      <w:r w:rsidR="00F672D4" w:rsidRPr="00F672D4">
        <w:rPr>
          <w:rFonts w:ascii="Century Gothic" w:hAnsi="Century Gothic"/>
          <w:i/>
          <w:sz w:val="20"/>
          <w:szCs w:val="20"/>
        </w:rPr>
        <w:t>si è attestato a 3,8 miliardi di euro, dato che si confronta con i 3,1 miliardi della prima metà del 2013</w:t>
      </w:r>
      <w:r w:rsidR="00F672D4" w:rsidRPr="00F672D4">
        <w:rPr>
          <w:rFonts w:ascii="Century Gothic" w:hAnsi="Century Gothic"/>
          <w:i/>
          <w:sz w:val="20"/>
          <w:szCs w:val="20"/>
        </w:rPr>
        <w:t>”</w:t>
      </w:r>
      <w:r w:rsidR="00F672D4" w:rsidRPr="00F672D4">
        <w:rPr>
          <w:rFonts w:ascii="Century Gothic" w:hAnsi="Century Gothic"/>
          <w:i/>
          <w:sz w:val="20"/>
          <w:szCs w:val="20"/>
        </w:rPr>
        <w:t>; un risultato «particolarmente soddisfacente», ha evidenziato Minucci, che porterà le compagnie assicurative italiane a chiudere l'intero 2014 in «miglioramento» rispetto al 2013.</w:t>
      </w:r>
      <w:r w:rsidR="00F672D4" w:rsidRPr="00F672D4">
        <w:rPr>
          <w:rFonts w:ascii="Century Gothic" w:hAnsi="Century Gothic"/>
          <w:i/>
          <w:sz w:val="20"/>
          <w:szCs w:val="20"/>
        </w:rPr>
        <w:t xml:space="preserve"> </w:t>
      </w:r>
    </w:p>
    <w:p w:rsidR="00F672D4" w:rsidRDefault="00F672D4" w:rsidP="006F68F7">
      <w:pPr>
        <w:spacing w:after="0" w:line="280" w:lineRule="exact"/>
        <w:jc w:val="both"/>
        <w:rPr>
          <w:rFonts w:ascii="Century Gothic" w:hAnsi="Century Gothic"/>
          <w:sz w:val="20"/>
          <w:szCs w:val="20"/>
        </w:rPr>
      </w:pPr>
      <w:r w:rsidRPr="00F672D4">
        <w:rPr>
          <w:rFonts w:ascii="Century Gothic" w:hAnsi="Century Gothic"/>
          <w:i/>
          <w:sz w:val="16"/>
          <w:szCs w:val="16"/>
        </w:rPr>
        <w:t xml:space="preserve">Alberto </w:t>
      </w:r>
      <w:proofErr w:type="spellStart"/>
      <w:r w:rsidRPr="00F672D4">
        <w:rPr>
          <w:rFonts w:ascii="Century Gothic" w:hAnsi="Century Gothic"/>
          <w:i/>
          <w:sz w:val="16"/>
          <w:szCs w:val="16"/>
        </w:rPr>
        <w:t>Grassani</w:t>
      </w:r>
      <w:proofErr w:type="spellEnd"/>
      <w:r w:rsidRPr="00F672D4">
        <w:rPr>
          <w:rFonts w:ascii="Century Gothic" w:hAnsi="Century Gothic"/>
          <w:i/>
          <w:sz w:val="16"/>
          <w:szCs w:val="16"/>
        </w:rPr>
        <w:t xml:space="preserve"> - Il Sole 24 Ore </w:t>
      </w:r>
      <w:hyperlink r:id="rId8" w:history="1">
        <w:r w:rsidRPr="00F672D4">
          <w:rPr>
            <w:rStyle w:val="Collegamentoipertestuale"/>
            <w:rFonts w:ascii="Century Gothic" w:hAnsi="Century Gothic"/>
            <w:i/>
            <w:sz w:val="16"/>
            <w:szCs w:val="16"/>
          </w:rPr>
          <w:t>http://24o.it/zEfAqI</w:t>
        </w:r>
      </w:hyperlink>
      <w:r>
        <w:rPr>
          <w:rFonts w:ascii="Century Gothic" w:hAnsi="Century Gothic"/>
          <w:sz w:val="20"/>
          <w:szCs w:val="20"/>
        </w:rPr>
        <w:t>).</w:t>
      </w:r>
    </w:p>
    <w:p w:rsidR="006F68F7" w:rsidRDefault="006F68F7" w:rsidP="006F68F7">
      <w:pPr>
        <w:spacing w:after="0" w:line="280" w:lineRule="exact"/>
        <w:jc w:val="both"/>
        <w:rPr>
          <w:rFonts w:ascii="Century Gothic" w:hAnsi="Century Gothic"/>
          <w:sz w:val="20"/>
          <w:szCs w:val="20"/>
        </w:rPr>
      </w:pPr>
    </w:p>
    <w:p w:rsidR="00F672D4" w:rsidRDefault="006F68F7" w:rsidP="006F68F7">
      <w:pPr>
        <w:spacing w:after="0" w:line="280" w:lineRule="exact"/>
        <w:jc w:val="both"/>
        <w:rPr>
          <w:rFonts w:ascii="Century Gothic" w:hAnsi="Century Gothic"/>
          <w:sz w:val="20"/>
          <w:szCs w:val="20"/>
        </w:rPr>
      </w:pPr>
      <w:r>
        <w:rPr>
          <w:rFonts w:ascii="Century Gothic" w:hAnsi="Century Gothic"/>
          <w:sz w:val="20"/>
          <w:szCs w:val="20"/>
        </w:rPr>
        <w:t>L</w:t>
      </w:r>
      <w:r w:rsidR="00412ECF">
        <w:rPr>
          <w:rFonts w:ascii="Century Gothic" w:hAnsi="Century Gothic"/>
          <w:sz w:val="20"/>
          <w:szCs w:val="20"/>
        </w:rPr>
        <w:t xml:space="preserve">’odierna fase di crisi finanziaria mondiale, che pregiudica la già critica redditività delle agenzie, contrapposta all’elevata profittabilità dell’industria assicurativa italiana, che ha raggiunto livelli record, induce a propendere per </w:t>
      </w:r>
      <w:r w:rsidR="00412ECF" w:rsidRPr="00CD1D43">
        <w:rPr>
          <w:rFonts w:ascii="Century Gothic" w:hAnsi="Century Gothic"/>
          <w:sz w:val="20"/>
          <w:szCs w:val="20"/>
          <w:u w:val="single"/>
        </w:rPr>
        <w:t xml:space="preserve">soluzioni che riservino alle Compagnie il ruolo di finanziatrici primarie di qualsiasi piano di riequilibrio </w:t>
      </w:r>
      <w:r w:rsidR="00A130E9" w:rsidRPr="00CD1D43">
        <w:rPr>
          <w:rFonts w:ascii="Century Gothic" w:hAnsi="Century Gothic"/>
          <w:sz w:val="20"/>
          <w:szCs w:val="20"/>
          <w:u w:val="single"/>
        </w:rPr>
        <w:t>concreto e realizzabile</w:t>
      </w:r>
      <w:r w:rsidR="00A130E9">
        <w:rPr>
          <w:rFonts w:ascii="Century Gothic" w:hAnsi="Century Gothic"/>
          <w:sz w:val="20"/>
          <w:szCs w:val="20"/>
        </w:rPr>
        <w:t>.</w:t>
      </w:r>
    </w:p>
    <w:p w:rsidR="00A130E9" w:rsidRDefault="00A130E9" w:rsidP="006F68F7">
      <w:pPr>
        <w:spacing w:after="0" w:line="280" w:lineRule="exact"/>
        <w:jc w:val="both"/>
        <w:rPr>
          <w:rFonts w:ascii="Century Gothic" w:hAnsi="Century Gothic"/>
          <w:sz w:val="20"/>
          <w:szCs w:val="20"/>
        </w:rPr>
      </w:pPr>
    </w:p>
    <w:p w:rsidR="00A130E9" w:rsidRDefault="00A130E9" w:rsidP="00A130E9">
      <w:pPr>
        <w:spacing w:after="0" w:line="280" w:lineRule="exact"/>
        <w:jc w:val="both"/>
        <w:rPr>
          <w:rFonts w:ascii="Century Gothic" w:hAnsi="Century Gothic"/>
          <w:sz w:val="20"/>
          <w:szCs w:val="20"/>
        </w:rPr>
      </w:pPr>
      <w:r>
        <w:rPr>
          <w:rFonts w:ascii="Century Gothic" w:hAnsi="Century Gothic"/>
          <w:sz w:val="20"/>
          <w:szCs w:val="20"/>
        </w:rPr>
        <w:t>A questo proposito doverosamente ricordiamo, anche a chiarimento di voci strumentalmente diffuse da soggetti che evidentemente mirano più a compromettere l’immagine del Sindacato e la credibilità della Categoria agenziale che a salvaguardare l’esistenza del Fondo Pensione Agenti, che “</w:t>
      </w:r>
      <w:r w:rsidRPr="00A130E9">
        <w:rPr>
          <w:rFonts w:ascii="Century Gothic" w:hAnsi="Century Gothic"/>
          <w:sz w:val="20"/>
          <w:szCs w:val="20"/>
        </w:rPr>
        <w:t xml:space="preserve">Qualora le </w:t>
      </w:r>
      <w:proofErr w:type="spellStart"/>
      <w:r w:rsidRPr="00A130E9">
        <w:rPr>
          <w:rFonts w:ascii="Century Gothic" w:hAnsi="Century Gothic"/>
          <w:sz w:val="20"/>
          <w:szCs w:val="20"/>
        </w:rPr>
        <w:t>attivita'</w:t>
      </w:r>
      <w:proofErr w:type="spellEnd"/>
      <w:r w:rsidRPr="00A130E9">
        <w:rPr>
          <w:rFonts w:ascii="Century Gothic" w:hAnsi="Century Gothic"/>
          <w:sz w:val="20"/>
          <w:szCs w:val="20"/>
        </w:rPr>
        <w:t xml:space="preserve"> non siano sufficienti a coprire le riserve</w:t>
      </w:r>
      <w:r>
        <w:rPr>
          <w:rFonts w:ascii="Century Gothic" w:hAnsi="Century Gothic"/>
          <w:sz w:val="20"/>
          <w:szCs w:val="20"/>
        </w:rPr>
        <w:t xml:space="preserve"> </w:t>
      </w:r>
      <w:r w:rsidRPr="00A130E9">
        <w:rPr>
          <w:rFonts w:ascii="Century Gothic" w:hAnsi="Century Gothic"/>
          <w:sz w:val="20"/>
          <w:szCs w:val="20"/>
        </w:rPr>
        <w:t xml:space="preserve">tecniche </w:t>
      </w:r>
      <w:r>
        <w:rPr>
          <w:rFonts w:ascii="Century Gothic" w:hAnsi="Century Gothic"/>
          <w:b/>
          <w:sz w:val="20"/>
          <w:szCs w:val="20"/>
        </w:rPr>
        <w:t>il fondo pensione è</w:t>
      </w:r>
      <w:r w:rsidRPr="00A130E9">
        <w:rPr>
          <w:rFonts w:ascii="Century Gothic" w:hAnsi="Century Gothic"/>
          <w:b/>
          <w:sz w:val="20"/>
          <w:szCs w:val="20"/>
        </w:rPr>
        <w:t xml:space="preserve"> tenuto ad elaborare immediatamente un</w:t>
      </w:r>
      <w:r w:rsidRPr="00A130E9">
        <w:rPr>
          <w:rFonts w:ascii="Century Gothic" w:hAnsi="Century Gothic"/>
          <w:b/>
          <w:sz w:val="20"/>
          <w:szCs w:val="20"/>
        </w:rPr>
        <w:t xml:space="preserve"> </w:t>
      </w:r>
      <w:r w:rsidRPr="00A130E9">
        <w:rPr>
          <w:rFonts w:ascii="Century Gothic" w:hAnsi="Century Gothic"/>
          <w:b/>
          <w:sz w:val="20"/>
          <w:szCs w:val="20"/>
        </w:rPr>
        <w:t>piano di riequilibrio concreto e realizzabile</w:t>
      </w:r>
      <w:r w:rsidRPr="00A130E9">
        <w:rPr>
          <w:rFonts w:ascii="Century Gothic" w:hAnsi="Century Gothic"/>
          <w:sz w:val="20"/>
          <w:szCs w:val="20"/>
        </w:rPr>
        <w:t>. In relazione</w:t>
      </w:r>
      <w:r>
        <w:rPr>
          <w:rFonts w:ascii="Century Gothic" w:hAnsi="Century Gothic"/>
          <w:sz w:val="20"/>
          <w:szCs w:val="20"/>
        </w:rPr>
        <w:t xml:space="preserve"> </w:t>
      </w:r>
      <w:r w:rsidRPr="00A130E9">
        <w:rPr>
          <w:rFonts w:ascii="Century Gothic" w:hAnsi="Century Gothic"/>
          <w:sz w:val="20"/>
          <w:szCs w:val="20"/>
        </w:rPr>
        <w:t>a</w:t>
      </w:r>
      <w:r>
        <w:rPr>
          <w:rFonts w:ascii="Century Gothic" w:hAnsi="Century Gothic"/>
          <w:sz w:val="20"/>
          <w:szCs w:val="20"/>
        </w:rPr>
        <w:t>ll'attuazione di detto piano può</w:t>
      </w:r>
      <w:r w:rsidRPr="00A130E9">
        <w:rPr>
          <w:rFonts w:ascii="Century Gothic" w:hAnsi="Century Gothic"/>
          <w:sz w:val="20"/>
          <w:szCs w:val="20"/>
        </w:rPr>
        <w:t xml:space="preserve"> essere consentito ai fondi</w:t>
      </w:r>
      <w:r>
        <w:rPr>
          <w:rFonts w:ascii="Century Gothic" w:hAnsi="Century Gothic"/>
          <w:sz w:val="20"/>
          <w:szCs w:val="20"/>
        </w:rPr>
        <w:t xml:space="preserve"> </w:t>
      </w:r>
      <w:r w:rsidRPr="00A130E9">
        <w:rPr>
          <w:rFonts w:ascii="Century Gothic" w:hAnsi="Century Gothic"/>
          <w:sz w:val="20"/>
          <w:szCs w:val="20"/>
        </w:rPr>
        <w:t>pensione di detenere, pe</w:t>
      </w:r>
      <w:r>
        <w:rPr>
          <w:rFonts w:ascii="Century Gothic" w:hAnsi="Century Gothic"/>
          <w:sz w:val="20"/>
          <w:szCs w:val="20"/>
        </w:rPr>
        <w:t xml:space="preserve">r un periodo limitato, attività </w:t>
      </w:r>
      <w:r w:rsidRPr="00A130E9">
        <w:rPr>
          <w:rFonts w:ascii="Century Gothic" w:hAnsi="Century Gothic"/>
          <w:sz w:val="20"/>
          <w:szCs w:val="20"/>
        </w:rPr>
        <w:t>insuffici</w:t>
      </w:r>
      <w:r>
        <w:rPr>
          <w:rFonts w:ascii="Century Gothic" w:hAnsi="Century Gothic"/>
          <w:sz w:val="20"/>
          <w:szCs w:val="20"/>
        </w:rPr>
        <w:t>enti a copertura. Detto piano è</w:t>
      </w:r>
      <w:r w:rsidRPr="00A130E9">
        <w:rPr>
          <w:rFonts w:ascii="Century Gothic" w:hAnsi="Century Gothic"/>
          <w:sz w:val="20"/>
          <w:szCs w:val="20"/>
        </w:rPr>
        <w:t xml:space="preserve"> soggetto ad approvazione da</w:t>
      </w:r>
      <w:r>
        <w:rPr>
          <w:rFonts w:ascii="Century Gothic" w:hAnsi="Century Gothic"/>
          <w:sz w:val="20"/>
          <w:szCs w:val="20"/>
        </w:rPr>
        <w:t xml:space="preserve"> </w:t>
      </w:r>
      <w:r w:rsidRPr="00A130E9">
        <w:rPr>
          <w:rFonts w:ascii="Century Gothic" w:hAnsi="Century Gothic"/>
          <w:sz w:val="20"/>
          <w:szCs w:val="20"/>
        </w:rPr>
        <w:t xml:space="preserve">parte della COVIP e, una volta approvato, </w:t>
      </w:r>
      <w:proofErr w:type="spellStart"/>
      <w:r w:rsidRPr="00A130E9">
        <w:rPr>
          <w:rFonts w:ascii="Century Gothic" w:hAnsi="Century Gothic"/>
          <w:sz w:val="20"/>
          <w:szCs w:val="20"/>
        </w:rPr>
        <w:t>e'</w:t>
      </w:r>
      <w:proofErr w:type="spellEnd"/>
      <w:r w:rsidRPr="00A130E9">
        <w:rPr>
          <w:rFonts w:ascii="Century Gothic" w:hAnsi="Century Gothic"/>
          <w:sz w:val="20"/>
          <w:szCs w:val="20"/>
        </w:rPr>
        <w:t xml:space="preserve"> messo a disposizione</w:t>
      </w:r>
      <w:r>
        <w:rPr>
          <w:rFonts w:ascii="Century Gothic" w:hAnsi="Century Gothic"/>
          <w:sz w:val="20"/>
          <w:szCs w:val="20"/>
        </w:rPr>
        <w:t xml:space="preserve"> </w:t>
      </w:r>
      <w:r w:rsidRPr="00A130E9">
        <w:rPr>
          <w:rFonts w:ascii="Century Gothic" w:hAnsi="Century Gothic"/>
          <w:sz w:val="20"/>
          <w:szCs w:val="20"/>
        </w:rPr>
        <w:t>degli aderenti mediante specifica informativa.</w:t>
      </w:r>
      <w:r>
        <w:rPr>
          <w:rFonts w:ascii="Century Gothic" w:hAnsi="Century Gothic"/>
          <w:sz w:val="20"/>
          <w:szCs w:val="20"/>
        </w:rPr>
        <w:t>” (</w:t>
      </w:r>
      <w:r w:rsidRPr="00A130E9">
        <w:rPr>
          <w:rFonts w:ascii="Century Gothic" w:hAnsi="Century Gothic"/>
          <w:i/>
          <w:sz w:val="20"/>
          <w:szCs w:val="20"/>
        </w:rPr>
        <w:t xml:space="preserve">art.  4, c.4, </w:t>
      </w:r>
      <w:r w:rsidRPr="00A130E9">
        <w:rPr>
          <w:rFonts w:ascii="Century Gothic" w:hAnsi="Century Gothic"/>
          <w:i/>
          <w:sz w:val="20"/>
          <w:szCs w:val="20"/>
        </w:rPr>
        <w:t xml:space="preserve">DECRETO 7 dicembre </w:t>
      </w:r>
      <w:proofErr w:type="gramStart"/>
      <w:r w:rsidRPr="00A130E9">
        <w:rPr>
          <w:rFonts w:ascii="Century Gothic" w:hAnsi="Century Gothic"/>
          <w:i/>
          <w:sz w:val="20"/>
          <w:szCs w:val="20"/>
        </w:rPr>
        <w:t>2012 ,</w:t>
      </w:r>
      <w:proofErr w:type="gramEnd"/>
      <w:r w:rsidRPr="00A130E9">
        <w:rPr>
          <w:rFonts w:ascii="Century Gothic" w:hAnsi="Century Gothic"/>
          <w:i/>
          <w:sz w:val="20"/>
          <w:szCs w:val="20"/>
        </w:rPr>
        <w:t xml:space="preserve"> n. 259</w:t>
      </w:r>
      <w:r w:rsidRPr="00A130E9">
        <w:rPr>
          <w:rFonts w:ascii="Century Gothic" w:hAnsi="Century Gothic"/>
          <w:i/>
          <w:sz w:val="20"/>
          <w:szCs w:val="20"/>
        </w:rPr>
        <w:t xml:space="preserve"> “</w:t>
      </w:r>
      <w:r w:rsidRPr="00A130E9">
        <w:rPr>
          <w:rFonts w:ascii="Century Gothic" w:hAnsi="Century Gothic"/>
          <w:i/>
          <w:sz w:val="20"/>
          <w:szCs w:val="20"/>
        </w:rPr>
        <w:t>Regolamento recante attuazione dell'articolo 7-bis, comma 2, del</w:t>
      </w:r>
      <w:r w:rsidRPr="00A130E9">
        <w:rPr>
          <w:rFonts w:ascii="Century Gothic" w:hAnsi="Century Gothic"/>
          <w:i/>
          <w:sz w:val="20"/>
          <w:szCs w:val="20"/>
        </w:rPr>
        <w:t xml:space="preserve"> </w:t>
      </w:r>
      <w:r w:rsidRPr="00A130E9">
        <w:rPr>
          <w:rFonts w:ascii="Century Gothic" w:hAnsi="Century Gothic"/>
          <w:i/>
          <w:sz w:val="20"/>
          <w:szCs w:val="20"/>
        </w:rPr>
        <w:t>decreto legislativo 5 dicembre 2005, n. 252, recante i principi per</w:t>
      </w:r>
      <w:r w:rsidRPr="00A130E9">
        <w:rPr>
          <w:rFonts w:ascii="Century Gothic" w:hAnsi="Century Gothic"/>
          <w:i/>
          <w:sz w:val="20"/>
          <w:szCs w:val="20"/>
        </w:rPr>
        <w:t xml:space="preserve"> </w:t>
      </w:r>
      <w:r w:rsidRPr="00A130E9">
        <w:rPr>
          <w:rFonts w:ascii="Century Gothic" w:hAnsi="Century Gothic"/>
          <w:i/>
          <w:sz w:val="20"/>
          <w:szCs w:val="20"/>
        </w:rPr>
        <w:t>la determinazione dei mezzi patrimoniali di cui debbono dotarsi i</w:t>
      </w:r>
      <w:r w:rsidRPr="00A130E9">
        <w:rPr>
          <w:rFonts w:ascii="Century Gothic" w:hAnsi="Century Gothic"/>
          <w:i/>
          <w:sz w:val="20"/>
          <w:szCs w:val="20"/>
        </w:rPr>
        <w:t xml:space="preserve"> </w:t>
      </w:r>
      <w:r w:rsidRPr="00A130E9">
        <w:rPr>
          <w:rFonts w:ascii="Century Gothic" w:hAnsi="Century Gothic"/>
          <w:i/>
          <w:sz w:val="20"/>
          <w:szCs w:val="20"/>
        </w:rPr>
        <w:t>fondi pensione che coprono rischi biometrici, che garantiscono un</w:t>
      </w:r>
      <w:r w:rsidRPr="00A130E9">
        <w:rPr>
          <w:rFonts w:ascii="Century Gothic" w:hAnsi="Century Gothic"/>
          <w:i/>
          <w:sz w:val="20"/>
          <w:szCs w:val="20"/>
        </w:rPr>
        <w:t xml:space="preserve"> </w:t>
      </w:r>
      <w:r w:rsidRPr="00A130E9">
        <w:rPr>
          <w:rFonts w:ascii="Century Gothic" w:hAnsi="Century Gothic"/>
          <w:i/>
          <w:sz w:val="20"/>
          <w:szCs w:val="20"/>
        </w:rPr>
        <w:t>rendimento degli investimenti o un determinato livello di</w:t>
      </w:r>
      <w:r w:rsidRPr="00A130E9">
        <w:rPr>
          <w:rFonts w:ascii="Century Gothic" w:hAnsi="Century Gothic"/>
          <w:i/>
          <w:sz w:val="20"/>
          <w:szCs w:val="20"/>
        </w:rPr>
        <w:t xml:space="preserve"> </w:t>
      </w:r>
      <w:r w:rsidRPr="00A130E9">
        <w:rPr>
          <w:rFonts w:ascii="Century Gothic" w:hAnsi="Century Gothic"/>
          <w:i/>
          <w:sz w:val="20"/>
          <w:szCs w:val="20"/>
        </w:rPr>
        <w:t>prestazione. GU n.42 del 19-2-2013</w:t>
      </w:r>
      <w:r>
        <w:rPr>
          <w:rFonts w:ascii="Century Gothic" w:hAnsi="Century Gothic"/>
          <w:sz w:val="20"/>
          <w:szCs w:val="20"/>
        </w:rPr>
        <w:t>).</w:t>
      </w:r>
    </w:p>
    <w:p w:rsidR="00A130E9" w:rsidRDefault="00A130E9" w:rsidP="00A130E9">
      <w:pPr>
        <w:spacing w:after="0" w:line="280" w:lineRule="exact"/>
        <w:jc w:val="both"/>
        <w:rPr>
          <w:rFonts w:ascii="Century Gothic" w:hAnsi="Century Gothic"/>
          <w:sz w:val="20"/>
          <w:szCs w:val="20"/>
        </w:rPr>
      </w:pPr>
    </w:p>
    <w:p w:rsidR="00306074" w:rsidRDefault="00CD1D43" w:rsidP="00A130E9">
      <w:pPr>
        <w:spacing w:after="0" w:line="280" w:lineRule="exact"/>
        <w:jc w:val="both"/>
        <w:rPr>
          <w:rFonts w:ascii="Century Gothic" w:hAnsi="Century Gothic"/>
          <w:sz w:val="20"/>
          <w:szCs w:val="20"/>
        </w:rPr>
      </w:pPr>
      <w:r>
        <w:rPr>
          <w:rFonts w:ascii="Century Gothic" w:hAnsi="Century Gothic"/>
          <w:sz w:val="20"/>
          <w:szCs w:val="20"/>
        </w:rPr>
        <w:t xml:space="preserve">Da più di un anno intratteniamo l’ANIA, gli uffici tecnici del Fondo Pensione Agenti, la sua Presidenza ed alcune singole Imprese, confrontandoci altresì periodicamente –in modo informale- con singoli componenti del Collegio Sindacale del Fondo, al fine di verificare se esistano ipotesi di </w:t>
      </w:r>
      <w:r w:rsidR="00F42685">
        <w:rPr>
          <w:rFonts w:ascii="Century Gothic" w:hAnsi="Century Gothic"/>
          <w:sz w:val="20"/>
          <w:szCs w:val="20"/>
        </w:rPr>
        <w:t xml:space="preserve">compromesso tra le Parti, </w:t>
      </w:r>
      <w:r>
        <w:rPr>
          <w:rFonts w:ascii="Century Gothic" w:hAnsi="Century Gothic"/>
          <w:sz w:val="20"/>
          <w:szCs w:val="20"/>
        </w:rPr>
        <w:t xml:space="preserve">che possano ripartire i sacrifici necessari a rendere concreto e realizzabile l’eventuale piano di riequilibrio predisposto dal Fondo. Possiamo affermare, senza timore di smentita, che l’impegno del Sindacato su questo fronte è stato costante, intenso e determinato. </w:t>
      </w:r>
    </w:p>
    <w:p w:rsidR="00F42685" w:rsidRDefault="00F42685" w:rsidP="00A130E9">
      <w:pPr>
        <w:spacing w:after="0" w:line="280" w:lineRule="exact"/>
        <w:jc w:val="both"/>
        <w:rPr>
          <w:rFonts w:ascii="Century Gothic" w:hAnsi="Century Gothic"/>
          <w:sz w:val="20"/>
          <w:szCs w:val="20"/>
        </w:rPr>
      </w:pPr>
    </w:p>
    <w:p w:rsidR="00F42685" w:rsidRDefault="00F42685" w:rsidP="00A130E9">
      <w:pPr>
        <w:spacing w:after="0" w:line="280" w:lineRule="exact"/>
        <w:jc w:val="both"/>
        <w:rPr>
          <w:rFonts w:ascii="Century Gothic" w:hAnsi="Century Gothic"/>
          <w:sz w:val="20"/>
          <w:szCs w:val="20"/>
        </w:rPr>
      </w:pPr>
      <w:r>
        <w:rPr>
          <w:rFonts w:ascii="Century Gothic" w:hAnsi="Century Gothic"/>
          <w:sz w:val="20"/>
          <w:szCs w:val="20"/>
        </w:rPr>
        <w:lastRenderedPageBreak/>
        <w:t xml:space="preserve">L’opposizione dello SNA alla pregiudiziale della trasformazione del Fondo a contribuzione definita, posta dall’ANIA quale </w:t>
      </w:r>
      <w:r w:rsidRPr="00F42685">
        <w:rPr>
          <w:rFonts w:ascii="Century Gothic" w:hAnsi="Century Gothic"/>
          <w:i/>
          <w:sz w:val="20"/>
          <w:szCs w:val="20"/>
        </w:rPr>
        <w:t>condicio sine qua non</w:t>
      </w:r>
      <w:r>
        <w:rPr>
          <w:rFonts w:ascii="Century Gothic" w:hAnsi="Century Gothic"/>
          <w:sz w:val="20"/>
          <w:szCs w:val="20"/>
        </w:rPr>
        <w:t xml:space="preserve"> prima di quantificare l’ammontare del proprio apporto economico, non ha mai rappresentato un mero principio ideologico ma si è sempre fondata sulla consapevolezza che solo un contributo adeguato delle Imprese, superiore a </w:t>
      </w:r>
      <w:proofErr w:type="spellStart"/>
      <w:r>
        <w:rPr>
          <w:rFonts w:ascii="Century Gothic" w:hAnsi="Century Gothic"/>
          <w:sz w:val="20"/>
          <w:szCs w:val="20"/>
        </w:rPr>
        <w:t>duecentomilioni</w:t>
      </w:r>
      <w:proofErr w:type="spellEnd"/>
      <w:r>
        <w:rPr>
          <w:rFonts w:ascii="Century Gothic" w:hAnsi="Century Gothic"/>
          <w:sz w:val="20"/>
          <w:szCs w:val="20"/>
        </w:rPr>
        <w:t xml:space="preserve"> di euro, avrebbe potuto permettere la </w:t>
      </w:r>
      <w:r w:rsidRPr="00F42685">
        <w:rPr>
          <w:rFonts w:ascii="Century Gothic" w:hAnsi="Century Gothic"/>
          <w:sz w:val="20"/>
          <w:szCs w:val="20"/>
          <w:u w:val="single"/>
        </w:rPr>
        <w:t>trasformazione del regime di prestazione senza infierire eccessivamente sulle pensioni degli Agenti</w:t>
      </w:r>
      <w:r>
        <w:rPr>
          <w:rFonts w:ascii="Century Gothic" w:hAnsi="Century Gothic"/>
          <w:sz w:val="20"/>
          <w:szCs w:val="20"/>
        </w:rPr>
        <w:t xml:space="preserve">.  </w:t>
      </w:r>
    </w:p>
    <w:p w:rsidR="00F42685" w:rsidRDefault="00F42685" w:rsidP="00A130E9">
      <w:pPr>
        <w:spacing w:after="0" w:line="280" w:lineRule="exact"/>
        <w:jc w:val="both"/>
        <w:rPr>
          <w:rFonts w:ascii="Century Gothic" w:hAnsi="Century Gothic"/>
          <w:sz w:val="20"/>
          <w:szCs w:val="20"/>
        </w:rPr>
      </w:pPr>
    </w:p>
    <w:p w:rsidR="00A130E9" w:rsidRDefault="00CD1D43" w:rsidP="00A130E9">
      <w:pPr>
        <w:spacing w:after="0" w:line="280" w:lineRule="exact"/>
        <w:jc w:val="both"/>
        <w:rPr>
          <w:rFonts w:ascii="Century Gothic" w:hAnsi="Century Gothic"/>
          <w:sz w:val="20"/>
          <w:szCs w:val="20"/>
        </w:rPr>
      </w:pPr>
      <w:r>
        <w:rPr>
          <w:rFonts w:ascii="Century Gothic" w:hAnsi="Century Gothic"/>
          <w:sz w:val="20"/>
          <w:szCs w:val="20"/>
        </w:rPr>
        <w:t>La stessa</w:t>
      </w:r>
      <w:r w:rsidR="00035D99">
        <w:rPr>
          <w:rFonts w:ascii="Century Gothic" w:hAnsi="Century Gothic"/>
          <w:sz w:val="20"/>
          <w:szCs w:val="20"/>
        </w:rPr>
        <w:t xml:space="preserve"> </w:t>
      </w:r>
      <w:r w:rsidRPr="00306074">
        <w:rPr>
          <w:rFonts w:ascii="Century Gothic" w:hAnsi="Century Gothic"/>
          <w:b/>
          <w:sz w:val="20"/>
          <w:szCs w:val="20"/>
        </w:rPr>
        <w:t>Assemblea dei Delegati del Fondo Pensione Agenti</w:t>
      </w:r>
      <w:r>
        <w:rPr>
          <w:rFonts w:ascii="Century Gothic" w:hAnsi="Century Gothic"/>
          <w:sz w:val="20"/>
          <w:szCs w:val="20"/>
        </w:rPr>
        <w:t>, dopo approfondita discussione, con documento del 29 aprile scorso</w:t>
      </w:r>
      <w:r w:rsidR="00306074">
        <w:rPr>
          <w:rFonts w:ascii="Century Gothic" w:hAnsi="Century Gothic"/>
          <w:sz w:val="20"/>
          <w:szCs w:val="20"/>
        </w:rPr>
        <w:t xml:space="preserve">, pervenuto a SNA lo stesso giorno, così si è espressa: “considerate le dichiarazioni, più volte espresse dall’ANIA, di considerare risorsa di valore l’Agente di assicurazione, nonché la sua centralità nell’ambito della distribuzione assicurativa nazionale;… </w:t>
      </w:r>
      <w:r w:rsidR="00306074" w:rsidRPr="00306074">
        <w:rPr>
          <w:rFonts w:ascii="Century Gothic" w:hAnsi="Century Gothic"/>
          <w:b/>
          <w:sz w:val="20"/>
          <w:szCs w:val="20"/>
        </w:rPr>
        <w:t>manifesta contrarietà in merito alla ipotesi di trasformazione del Fondo</w:t>
      </w:r>
      <w:r w:rsidR="00306074">
        <w:rPr>
          <w:rFonts w:ascii="Century Gothic" w:hAnsi="Century Gothic"/>
          <w:sz w:val="20"/>
          <w:szCs w:val="20"/>
        </w:rPr>
        <w:t xml:space="preserve"> in quanto prodromo a confinare i futuri trattamenti pensionistici alla contribuzione definita, senza fare ricorso a principi di solidarietà come attualmente in essere; sollecita dunque un accordo condiviso…</w:t>
      </w:r>
      <w:proofErr w:type="spellStart"/>
      <w:r w:rsidR="00306074">
        <w:rPr>
          <w:rFonts w:ascii="Century Gothic" w:hAnsi="Century Gothic"/>
          <w:sz w:val="20"/>
          <w:szCs w:val="20"/>
        </w:rPr>
        <w:t>affinchè</w:t>
      </w:r>
      <w:proofErr w:type="spellEnd"/>
      <w:r w:rsidR="00306074">
        <w:rPr>
          <w:rFonts w:ascii="Century Gothic" w:hAnsi="Century Gothic"/>
          <w:sz w:val="20"/>
          <w:szCs w:val="20"/>
        </w:rPr>
        <w:t xml:space="preserve"> resti indiscusso il riconoscimento in favore dei propri portatori di interesse, delle prerogative di tutela, degli agenti in attività e pensionati, fino ad oggi realizzate nell’ambito della prestazione definita, e sostenibile nel tempo, sulla base delle elaborazioni attuariali, come delineato nel piano di riequilibrio”, concludendo come segue: “impegna pertanto le Parti sociali </w:t>
      </w:r>
      <w:r w:rsidR="00306074" w:rsidRPr="00306074">
        <w:rPr>
          <w:rFonts w:ascii="Century Gothic" w:hAnsi="Century Gothic"/>
          <w:sz w:val="20"/>
          <w:szCs w:val="20"/>
          <w:u w:val="single"/>
        </w:rPr>
        <w:t>ed il consiglio di amministrazione del Fondo Pensione Agenti</w:t>
      </w:r>
      <w:r w:rsidR="00306074">
        <w:rPr>
          <w:rFonts w:ascii="Century Gothic" w:hAnsi="Century Gothic"/>
          <w:sz w:val="20"/>
          <w:szCs w:val="20"/>
        </w:rPr>
        <w:t xml:space="preserve"> a fare proprie le considerazioni sopraesposte”.</w:t>
      </w:r>
      <w:r w:rsidR="00035D99">
        <w:rPr>
          <w:rFonts w:ascii="Century Gothic" w:hAnsi="Century Gothic"/>
          <w:sz w:val="20"/>
          <w:szCs w:val="20"/>
        </w:rPr>
        <w:t xml:space="preserve">  (</w:t>
      </w:r>
      <w:proofErr w:type="spellStart"/>
      <w:r w:rsidR="00035D99">
        <w:rPr>
          <w:rFonts w:ascii="Century Gothic" w:hAnsi="Century Gothic"/>
          <w:sz w:val="20"/>
          <w:szCs w:val="20"/>
        </w:rPr>
        <w:t>all</w:t>
      </w:r>
      <w:proofErr w:type="spellEnd"/>
      <w:r w:rsidR="00035D99">
        <w:rPr>
          <w:rFonts w:ascii="Century Gothic" w:hAnsi="Century Gothic"/>
          <w:sz w:val="20"/>
          <w:szCs w:val="20"/>
        </w:rPr>
        <w:t>. doc.)</w:t>
      </w:r>
    </w:p>
    <w:p w:rsidR="00035D99" w:rsidRDefault="00035D99" w:rsidP="00A130E9">
      <w:pPr>
        <w:spacing w:after="0" w:line="280" w:lineRule="exact"/>
        <w:jc w:val="both"/>
        <w:rPr>
          <w:rFonts w:ascii="Century Gothic" w:hAnsi="Century Gothic"/>
          <w:sz w:val="20"/>
          <w:szCs w:val="20"/>
        </w:rPr>
      </w:pPr>
    </w:p>
    <w:p w:rsidR="00306074" w:rsidRDefault="00F42685" w:rsidP="00A130E9">
      <w:pPr>
        <w:spacing w:after="0" w:line="280" w:lineRule="exact"/>
        <w:jc w:val="both"/>
        <w:rPr>
          <w:rFonts w:ascii="Century Gothic" w:hAnsi="Century Gothic"/>
          <w:sz w:val="20"/>
          <w:szCs w:val="20"/>
        </w:rPr>
      </w:pPr>
      <w:r>
        <w:rPr>
          <w:rFonts w:ascii="Century Gothic" w:hAnsi="Century Gothic"/>
          <w:sz w:val="20"/>
          <w:szCs w:val="20"/>
        </w:rPr>
        <w:t xml:space="preserve">La proposta dell’ANIA, presentata </w:t>
      </w:r>
      <w:r w:rsidR="007D641B">
        <w:rPr>
          <w:rFonts w:ascii="Century Gothic" w:hAnsi="Century Gothic"/>
          <w:sz w:val="20"/>
          <w:szCs w:val="20"/>
        </w:rPr>
        <w:t xml:space="preserve">al tavolo sul </w:t>
      </w:r>
      <w:proofErr w:type="spellStart"/>
      <w:r w:rsidR="007D641B">
        <w:rPr>
          <w:rFonts w:ascii="Century Gothic" w:hAnsi="Century Gothic"/>
          <w:sz w:val="20"/>
          <w:szCs w:val="20"/>
        </w:rPr>
        <w:t>FpA</w:t>
      </w:r>
      <w:proofErr w:type="spellEnd"/>
      <w:r w:rsidR="007D641B">
        <w:rPr>
          <w:rFonts w:ascii="Century Gothic" w:hAnsi="Century Gothic"/>
          <w:sz w:val="20"/>
          <w:szCs w:val="20"/>
        </w:rPr>
        <w:t xml:space="preserve"> nel mese di luglio scorso, prevedeva l’immediata trasformazione del Fondo “a contribuzione definita”, il contributo economico delle Imprese una-tantum pari a 16 milioni di euro e la decurtazione delle pensioni, attuali e future, fino al 70% secondo le indicazioni fornite dagli uffici tecnici del Fondo, contenute nel fascicolo predisposto a cura del Consiglio di Amministrazione del Fondo medesimo consegnato alle Parti sociali.</w:t>
      </w:r>
    </w:p>
    <w:p w:rsidR="007D641B" w:rsidRDefault="007D641B" w:rsidP="00A130E9">
      <w:pPr>
        <w:spacing w:after="0" w:line="280" w:lineRule="exact"/>
        <w:jc w:val="both"/>
        <w:rPr>
          <w:rFonts w:ascii="Century Gothic" w:hAnsi="Century Gothic"/>
          <w:sz w:val="20"/>
          <w:szCs w:val="20"/>
        </w:rPr>
      </w:pPr>
    </w:p>
    <w:p w:rsidR="007D641B" w:rsidRDefault="007D641B" w:rsidP="00A130E9">
      <w:pPr>
        <w:spacing w:after="0" w:line="280" w:lineRule="exact"/>
        <w:jc w:val="both"/>
        <w:rPr>
          <w:rFonts w:ascii="Century Gothic" w:hAnsi="Century Gothic"/>
          <w:sz w:val="20"/>
          <w:szCs w:val="20"/>
        </w:rPr>
      </w:pPr>
      <w:r>
        <w:rPr>
          <w:rFonts w:ascii="Century Gothic" w:hAnsi="Century Gothic"/>
          <w:sz w:val="20"/>
          <w:szCs w:val="20"/>
        </w:rPr>
        <w:t xml:space="preserve">Con distinte comunicazioni, SNA e </w:t>
      </w:r>
      <w:proofErr w:type="spellStart"/>
      <w:r>
        <w:rPr>
          <w:rFonts w:ascii="Century Gothic" w:hAnsi="Century Gothic"/>
          <w:sz w:val="20"/>
          <w:szCs w:val="20"/>
        </w:rPr>
        <w:t>Unapass</w:t>
      </w:r>
      <w:proofErr w:type="spellEnd"/>
      <w:r>
        <w:rPr>
          <w:rFonts w:ascii="Century Gothic" w:hAnsi="Century Gothic"/>
          <w:sz w:val="20"/>
          <w:szCs w:val="20"/>
        </w:rPr>
        <w:t xml:space="preserve"> hanno prontamente rigettato detta proposta, definendola “irricevibile”.</w:t>
      </w:r>
    </w:p>
    <w:p w:rsidR="007D641B" w:rsidRDefault="007D641B" w:rsidP="00A130E9">
      <w:pPr>
        <w:spacing w:after="0" w:line="280" w:lineRule="exact"/>
        <w:jc w:val="both"/>
        <w:rPr>
          <w:rFonts w:ascii="Century Gothic" w:hAnsi="Century Gothic"/>
          <w:sz w:val="20"/>
          <w:szCs w:val="20"/>
        </w:rPr>
      </w:pPr>
    </w:p>
    <w:p w:rsidR="007D641B" w:rsidRDefault="007D641B" w:rsidP="00A130E9">
      <w:pPr>
        <w:spacing w:after="0" w:line="280" w:lineRule="exact"/>
        <w:jc w:val="both"/>
        <w:rPr>
          <w:rFonts w:ascii="Century Gothic" w:hAnsi="Century Gothic"/>
          <w:sz w:val="20"/>
          <w:szCs w:val="20"/>
        </w:rPr>
      </w:pPr>
      <w:r>
        <w:rPr>
          <w:rFonts w:ascii="Century Gothic" w:hAnsi="Century Gothic"/>
          <w:sz w:val="20"/>
          <w:szCs w:val="20"/>
        </w:rPr>
        <w:t>In data 6 ottobre 2014, l’ANIA ha formalizzato la medesima proposta, integrandola dall’ipotesi che “eventuali ulteriori condizioni migliorative” siano “deliberate da ogni singola impresa in favore della propria rete agenziale, nell’ambito delle negoziazioni di secondo livello”, con la precisazione –che è anche un fatto politico estremamente rilevante- che “questo fatto è reso possibile proprio dall’introduzione del nuovo modello gestionale a contribuzione definita che permette la costituzione di posizioni individuali alimentabili anche con versamenti differenziati”.</w:t>
      </w:r>
    </w:p>
    <w:p w:rsidR="007D641B" w:rsidRDefault="007D641B" w:rsidP="00A130E9">
      <w:pPr>
        <w:spacing w:after="0" w:line="280" w:lineRule="exact"/>
        <w:jc w:val="both"/>
        <w:rPr>
          <w:rFonts w:ascii="Century Gothic" w:hAnsi="Century Gothic"/>
          <w:sz w:val="20"/>
          <w:szCs w:val="20"/>
        </w:rPr>
      </w:pPr>
    </w:p>
    <w:p w:rsidR="007D641B" w:rsidRDefault="00A1394A" w:rsidP="00A130E9">
      <w:pPr>
        <w:spacing w:after="0" w:line="280" w:lineRule="exact"/>
        <w:jc w:val="both"/>
        <w:rPr>
          <w:rFonts w:ascii="Century Gothic" w:hAnsi="Century Gothic"/>
          <w:sz w:val="20"/>
          <w:szCs w:val="20"/>
        </w:rPr>
      </w:pPr>
      <w:r w:rsidRPr="00A662A7">
        <w:rPr>
          <w:rFonts w:ascii="Century Gothic" w:hAnsi="Century Gothic"/>
          <w:b/>
          <w:sz w:val="20"/>
          <w:szCs w:val="20"/>
        </w:rPr>
        <w:t>SNA</w:t>
      </w:r>
      <w:r>
        <w:rPr>
          <w:rFonts w:ascii="Century Gothic" w:hAnsi="Century Gothic"/>
          <w:sz w:val="20"/>
          <w:szCs w:val="20"/>
        </w:rPr>
        <w:t xml:space="preserve">, non rilevando alcuna sostanziale differenza rispetto all’identica proposta avanzata due mesi prima dall’ANIA, ha mantenuto la propria posizione di </w:t>
      </w:r>
      <w:r w:rsidRPr="00A662A7">
        <w:rPr>
          <w:rFonts w:ascii="Century Gothic" w:hAnsi="Century Gothic"/>
          <w:b/>
          <w:sz w:val="20"/>
          <w:szCs w:val="20"/>
        </w:rPr>
        <w:t>ferma contrarietà</w:t>
      </w:r>
      <w:r>
        <w:rPr>
          <w:rFonts w:ascii="Century Gothic" w:hAnsi="Century Gothic"/>
          <w:sz w:val="20"/>
          <w:szCs w:val="20"/>
        </w:rPr>
        <w:t>, condividendo le esternazioni del Presidente del Fondo Pensione Agenti che ha più volte definito “</w:t>
      </w:r>
      <w:r w:rsidRPr="00A662A7">
        <w:rPr>
          <w:rFonts w:ascii="Century Gothic" w:hAnsi="Century Gothic"/>
          <w:b/>
          <w:i/>
          <w:sz w:val="20"/>
          <w:szCs w:val="20"/>
        </w:rPr>
        <w:t>macelleria sociale</w:t>
      </w:r>
      <w:r>
        <w:rPr>
          <w:rFonts w:ascii="Century Gothic" w:hAnsi="Century Gothic"/>
          <w:sz w:val="20"/>
          <w:szCs w:val="20"/>
        </w:rPr>
        <w:t xml:space="preserve">” la </w:t>
      </w:r>
      <w:r w:rsidRPr="00A662A7">
        <w:rPr>
          <w:rFonts w:ascii="Century Gothic" w:hAnsi="Century Gothic"/>
          <w:sz w:val="20"/>
          <w:szCs w:val="20"/>
          <w:u w:val="single"/>
        </w:rPr>
        <w:t>pesante decurtazione delle pensioni che sarebbe conseguente alla messa in atto dell’ipotesi di riequilibrio proposta dall’ANIA</w:t>
      </w:r>
      <w:r>
        <w:rPr>
          <w:rFonts w:ascii="Century Gothic" w:hAnsi="Century Gothic"/>
          <w:sz w:val="20"/>
          <w:szCs w:val="20"/>
        </w:rPr>
        <w:t>.</w:t>
      </w:r>
    </w:p>
    <w:p w:rsidR="00A1394A" w:rsidRDefault="00A1394A" w:rsidP="00A130E9">
      <w:pPr>
        <w:spacing w:after="0" w:line="280" w:lineRule="exact"/>
        <w:jc w:val="both"/>
        <w:rPr>
          <w:rFonts w:ascii="Century Gothic" w:hAnsi="Century Gothic"/>
          <w:sz w:val="20"/>
          <w:szCs w:val="20"/>
        </w:rPr>
      </w:pPr>
    </w:p>
    <w:p w:rsidR="00A1394A" w:rsidRPr="00A1394A" w:rsidRDefault="00A1394A" w:rsidP="00A1394A">
      <w:pPr>
        <w:spacing w:after="0" w:line="280" w:lineRule="exact"/>
        <w:jc w:val="both"/>
        <w:rPr>
          <w:rFonts w:ascii="Century Gothic" w:hAnsi="Century Gothic"/>
          <w:sz w:val="20"/>
          <w:szCs w:val="20"/>
        </w:rPr>
      </w:pPr>
      <w:r w:rsidRPr="00A1394A">
        <w:rPr>
          <w:rFonts w:ascii="Century Gothic" w:hAnsi="Century Gothic"/>
          <w:sz w:val="20"/>
          <w:szCs w:val="20"/>
        </w:rPr>
        <w:lastRenderedPageBreak/>
        <w:t xml:space="preserve">SNA ritiene </w:t>
      </w:r>
      <w:r w:rsidR="00A662A7">
        <w:rPr>
          <w:rFonts w:ascii="Century Gothic" w:hAnsi="Century Gothic"/>
          <w:sz w:val="20"/>
          <w:szCs w:val="20"/>
        </w:rPr>
        <w:t xml:space="preserve">altresì </w:t>
      </w:r>
      <w:r w:rsidRPr="00A1394A">
        <w:rPr>
          <w:rFonts w:ascii="Century Gothic" w:hAnsi="Century Gothic"/>
          <w:sz w:val="20"/>
          <w:szCs w:val="20"/>
        </w:rPr>
        <w:t xml:space="preserve">che l’offerta ANIA sia stata formalizzata con modalità tali da impedire qualsiasi accordo tra le parti, visto che il disavanzo prospettico verrebbe coperto al 98% dagli Agenti, attarverso i tagli alle prestazioni e al 2% dalle Imprese.</w:t>
      </w:r>
    </w:p>
    <w:p w:rsidR="00A1394A" w:rsidRPr="00A1394A" w:rsidRDefault="00A1394A" w:rsidP="00A1394A">
      <w:pPr>
        <w:spacing w:after="0" w:line="280" w:lineRule="exact"/>
        <w:jc w:val="both"/>
        <w:rPr>
          <w:rFonts w:ascii="Century Gothic" w:hAnsi="Century Gothic"/>
          <w:sz w:val="20"/>
          <w:szCs w:val="20"/>
        </w:rPr>
      </w:pPr>
    </w:p>
    <w:p w:rsidR="00A1394A" w:rsidRDefault="00A1394A" w:rsidP="00A130E9">
      <w:pPr>
        <w:spacing w:after="0" w:line="280" w:lineRule="exact"/>
        <w:jc w:val="both"/>
        <w:rPr>
          <w:rFonts w:ascii="Century Gothic" w:hAnsi="Century Gothic"/>
          <w:sz w:val="20"/>
          <w:szCs w:val="20"/>
        </w:rPr>
      </w:pPr>
      <w:proofErr w:type="spellStart"/>
      <w:r w:rsidRPr="00A662A7">
        <w:rPr>
          <w:rFonts w:ascii="Century Gothic" w:hAnsi="Century Gothic"/>
          <w:b/>
          <w:sz w:val="20"/>
          <w:szCs w:val="20"/>
        </w:rPr>
        <w:t>Unapass</w:t>
      </w:r>
      <w:proofErr w:type="spellEnd"/>
      <w:r>
        <w:rPr>
          <w:rFonts w:ascii="Century Gothic" w:hAnsi="Century Gothic"/>
          <w:sz w:val="20"/>
          <w:szCs w:val="20"/>
        </w:rPr>
        <w:t>, inopinatamente, ha espresso con immediatezza la propria disponibilità a sottoscrivere la proposta dell’ANIA, lo stesso giorno.</w:t>
      </w:r>
    </w:p>
    <w:p w:rsidR="00A1394A" w:rsidRDefault="00A1394A" w:rsidP="00A130E9">
      <w:pPr>
        <w:spacing w:after="0" w:line="280" w:lineRule="exact"/>
        <w:jc w:val="both"/>
        <w:rPr>
          <w:rFonts w:ascii="Century Gothic" w:hAnsi="Century Gothic"/>
          <w:sz w:val="20"/>
          <w:szCs w:val="20"/>
        </w:rPr>
      </w:pPr>
    </w:p>
    <w:p w:rsidR="00A1394A" w:rsidRDefault="00A1394A" w:rsidP="00A1394A">
      <w:pPr>
        <w:spacing w:after="0" w:line="280" w:lineRule="exact"/>
        <w:jc w:val="both"/>
        <w:rPr>
          <w:rFonts w:ascii="Century Gothic" w:hAnsi="Century Gothic"/>
          <w:sz w:val="20"/>
          <w:szCs w:val="20"/>
        </w:rPr>
      </w:pPr>
      <w:proofErr w:type="spellStart"/>
      <w:r w:rsidRPr="00A662A7">
        <w:rPr>
          <w:rFonts w:ascii="Century Gothic" w:hAnsi="Century Gothic"/>
          <w:b/>
          <w:sz w:val="20"/>
          <w:szCs w:val="20"/>
        </w:rPr>
        <w:t>Anapa</w:t>
      </w:r>
      <w:proofErr w:type="spellEnd"/>
      <w:r>
        <w:rPr>
          <w:rFonts w:ascii="Century Gothic" w:hAnsi="Century Gothic"/>
          <w:sz w:val="20"/>
          <w:szCs w:val="20"/>
        </w:rPr>
        <w:t xml:space="preserve">, il cui consenso è del tutto irrilevante, essendo tale Associazione estranea all’accordo in forza del quale è stato stabilito il vigente sistema di contribuzione </w:t>
      </w:r>
      <w:r w:rsidRPr="008C057A">
        <w:rPr>
          <w:rFonts w:ascii="Century Gothic" w:hAnsi="Century Gothic"/>
          <w:i/>
          <w:sz w:val="20"/>
          <w:szCs w:val="20"/>
        </w:rPr>
        <w:t xml:space="preserve">(Art. 7 Statuto </w:t>
      </w:r>
      <w:proofErr w:type="spellStart"/>
      <w:r w:rsidRPr="008C057A">
        <w:rPr>
          <w:rFonts w:ascii="Century Gothic" w:hAnsi="Century Gothic"/>
          <w:i/>
          <w:sz w:val="20"/>
          <w:szCs w:val="20"/>
        </w:rPr>
        <w:t>FpA</w:t>
      </w:r>
      <w:proofErr w:type="spellEnd"/>
      <w:r w:rsidRPr="008C057A">
        <w:rPr>
          <w:rFonts w:ascii="Century Gothic" w:hAnsi="Century Gothic"/>
          <w:i/>
          <w:sz w:val="20"/>
          <w:szCs w:val="20"/>
        </w:rPr>
        <w:t>: “il Fondo è alimentato dai contributi versati dagli agenti e dalle imprese preponenti ai sensi dell’Accordo Nazionale Agenti di Assicurazione in vigore”</w:t>
      </w:r>
      <w:r>
        <w:rPr>
          <w:rFonts w:ascii="Century Gothic" w:hAnsi="Century Gothic"/>
          <w:sz w:val="20"/>
          <w:szCs w:val="20"/>
        </w:rPr>
        <w:t xml:space="preserve">), ha espresso </w:t>
      </w:r>
      <w:r w:rsidR="008C057A">
        <w:rPr>
          <w:rFonts w:ascii="Century Gothic" w:hAnsi="Century Gothic"/>
          <w:sz w:val="20"/>
          <w:szCs w:val="20"/>
        </w:rPr>
        <w:t>con propria lettera l’</w:t>
      </w:r>
      <w:r>
        <w:rPr>
          <w:rFonts w:ascii="Century Gothic" w:hAnsi="Century Gothic"/>
          <w:sz w:val="20"/>
          <w:szCs w:val="20"/>
        </w:rPr>
        <w:t xml:space="preserve">apprezzamento per </w:t>
      </w:r>
      <w:r w:rsidRPr="00A1394A">
        <w:rPr>
          <w:rFonts w:ascii="Century Gothic" w:hAnsi="Century Gothic"/>
          <w:sz w:val="20"/>
          <w:szCs w:val="20"/>
        </w:rPr>
        <w:t>“l’elemento di novità rappresentato dalla disponibilità manifestata dalle compagnie di procedere a successivi contributi aggiuntivi, ciascuna in favore della propria rete agenziale e nell’ambito delle negoziazioni di secondo livello”</w:t>
      </w:r>
      <w:r>
        <w:rPr>
          <w:rFonts w:ascii="Century Gothic" w:hAnsi="Century Gothic"/>
          <w:sz w:val="20"/>
          <w:szCs w:val="20"/>
        </w:rPr>
        <w:t xml:space="preserve">, inducendo così </w:t>
      </w:r>
      <w:r w:rsidRPr="008C057A">
        <w:rPr>
          <w:rFonts w:ascii="Century Gothic" w:hAnsi="Century Gothic"/>
          <w:b/>
          <w:sz w:val="20"/>
          <w:szCs w:val="20"/>
        </w:rPr>
        <w:t xml:space="preserve">a ritenere, erroneamente, che tale disponibilità delle Imprese ad integrare il gap pensionistico degli agenti attraverso la contrattazione aziendale sia implicita, cioè certa, nella proposta dell’ANIA</w:t>
      </w:r>
      <w:r>
        <w:rPr>
          <w:rFonts w:ascii="Century Gothic" w:hAnsi="Century Gothic"/>
          <w:sz w:val="20"/>
          <w:szCs w:val="20"/>
        </w:rPr>
        <w:t>.</w:t>
      </w:r>
    </w:p>
    <w:p w:rsidR="00A1394A" w:rsidRDefault="00A1394A" w:rsidP="00A1394A">
      <w:pPr>
        <w:spacing w:after="0" w:line="280" w:lineRule="exact"/>
        <w:jc w:val="both"/>
        <w:rPr>
          <w:rFonts w:ascii="Century Gothic" w:hAnsi="Century Gothic"/>
          <w:sz w:val="20"/>
          <w:szCs w:val="20"/>
        </w:rPr>
      </w:pPr>
    </w:p>
    <w:p w:rsidR="004B2A61" w:rsidRDefault="008C057A" w:rsidP="00A1394A">
      <w:pPr>
        <w:spacing w:after="0" w:line="280" w:lineRule="exact"/>
        <w:jc w:val="both"/>
        <w:rPr>
          <w:rFonts w:ascii="Century Gothic" w:hAnsi="Century Gothic"/>
          <w:sz w:val="20"/>
          <w:szCs w:val="20"/>
        </w:rPr>
      </w:pPr>
      <w:r>
        <w:rPr>
          <w:rFonts w:ascii="Century Gothic" w:hAnsi="Century Gothic"/>
          <w:sz w:val="20"/>
          <w:szCs w:val="20"/>
        </w:rPr>
        <w:t xml:space="preserve">La posizione unanime dei </w:t>
      </w:r>
      <w:r w:rsidRPr="004B2A61">
        <w:rPr>
          <w:rFonts w:ascii="Century Gothic" w:hAnsi="Century Gothic"/>
          <w:b/>
          <w:sz w:val="20"/>
          <w:szCs w:val="20"/>
        </w:rPr>
        <w:t>Gruppi Aziendali Agenti</w:t>
      </w:r>
      <w:r>
        <w:rPr>
          <w:rFonts w:ascii="Century Gothic" w:hAnsi="Century Gothic"/>
          <w:sz w:val="20"/>
          <w:szCs w:val="20"/>
        </w:rPr>
        <w:t xml:space="preserve">, tra l’altro, espressa con il documento conclusivo della recente riunione del Comitato dei Presidenti di GAA accreditati SNA, ha ribadito con fermezza </w:t>
      </w:r>
      <w:r w:rsidRPr="004B2A61">
        <w:rPr>
          <w:rFonts w:ascii="Century Gothic" w:hAnsi="Century Gothic"/>
          <w:sz w:val="20"/>
          <w:szCs w:val="20"/>
          <w:u w:val="single"/>
        </w:rPr>
        <w:t>l’indisponibilità degli stessi a negoziare tematiche riservate alla contrattazione nazionale collettiva (primo livello) su base aziendale</w:t>
      </w:r>
      <w:r>
        <w:rPr>
          <w:rFonts w:ascii="Century Gothic" w:hAnsi="Century Gothic"/>
          <w:sz w:val="20"/>
          <w:szCs w:val="20"/>
        </w:rPr>
        <w:t>. Tra esse, il trattamento pensionistico degli Agenti. L’ipotesi di spostare sul terreno della negoziazione integrativa aziendale, notoriamente più favorevole alle Imprese, temi quali il trattamento pensionistico e previdenziale degli Agenti, risulta pertanto al momento impercorribile ed il conseguente pericolo per la difesa collettiva dei diritti acquisiti degli Agenti</w:t>
      </w:r>
      <w:r w:rsidR="002C7A97">
        <w:rPr>
          <w:rFonts w:ascii="Century Gothic" w:hAnsi="Century Gothic"/>
          <w:sz w:val="20"/>
          <w:szCs w:val="20"/>
        </w:rPr>
        <w:t>, sventato.</w:t>
      </w:r>
      <w:r w:rsidR="004B2A61">
        <w:rPr>
          <w:rFonts w:ascii="Century Gothic" w:hAnsi="Century Gothic"/>
          <w:sz w:val="20"/>
          <w:szCs w:val="20"/>
        </w:rPr>
        <w:t xml:space="preserve"> Nonostante le posizioni accondiscendenti espresse da </w:t>
      </w:r>
      <w:proofErr w:type="spellStart"/>
      <w:r w:rsidR="004B2A61">
        <w:rPr>
          <w:rFonts w:ascii="Century Gothic" w:hAnsi="Century Gothic"/>
          <w:sz w:val="20"/>
          <w:szCs w:val="20"/>
        </w:rPr>
        <w:t>Unapass</w:t>
      </w:r>
      <w:proofErr w:type="spellEnd"/>
      <w:r w:rsidR="004B2A61">
        <w:rPr>
          <w:rFonts w:ascii="Century Gothic" w:hAnsi="Century Gothic"/>
          <w:sz w:val="20"/>
          <w:szCs w:val="20"/>
        </w:rPr>
        <w:t xml:space="preserve"> e </w:t>
      </w:r>
      <w:proofErr w:type="spellStart"/>
      <w:r w:rsidR="004B2A61">
        <w:rPr>
          <w:rFonts w:ascii="Century Gothic" w:hAnsi="Century Gothic"/>
          <w:sz w:val="20"/>
          <w:szCs w:val="20"/>
        </w:rPr>
        <w:t>Anapa</w:t>
      </w:r>
      <w:proofErr w:type="spellEnd"/>
      <w:r w:rsidR="004B2A61">
        <w:rPr>
          <w:rFonts w:ascii="Century Gothic" w:hAnsi="Century Gothic"/>
          <w:sz w:val="20"/>
          <w:szCs w:val="20"/>
        </w:rPr>
        <w:t xml:space="preserve">, che evidentemente non percepiscono la gravità del disegno strategico di chi intende assoggettare anche le (poche) tutele collettive degli Agenti alla momentanea disponibilità della singola Impresa.</w:t>
      </w:r>
    </w:p>
    <w:p w:rsidR="00096BAF" w:rsidRDefault="00096BAF" w:rsidP="00A1394A">
      <w:pPr>
        <w:spacing w:after="0" w:line="280" w:lineRule="exact"/>
        <w:jc w:val="both"/>
        <w:rPr>
          <w:rFonts w:ascii="Century Gothic" w:hAnsi="Century Gothic"/>
          <w:sz w:val="20"/>
          <w:szCs w:val="20"/>
        </w:rPr>
      </w:pPr>
    </w:p>
    <w:p w:rsidR="00096BAF" w:rsidRDefault="00096BAF" w:rsidP="00A1394A">
      <w:pPr>
        <w:spacing w:after="0" w:line="280" w:lineRule="exact"/>
        <w:jc w:val="both"/>
        <w:rPr>
          <w:rFonts w:ascii="Century Gothic" w:hAnsi="Century Gothic"/>
          <w:sz w:val="20"/>
          <w:szCs w:val="20"/>
        </w:rPr>
      </w:pPr>
      <w:r>
        <w:rPr>
          <w:rFonts w:ascii="Century Gothic" w:hAnsi="Century Gothic"/>
          <w:sz w:val="20"/>
          <w:szCs w:val="20"/>
        </w:rPr>
        <w:t xml:space="preserve">E’ nostro parere che, nella malaugurata ipotesi di una trattativa di secondo livello (su base aziendale) che avesse ad oggetto il trattamento pensionistico degli agenti di una singola Impresa, questa potrebbe essere inficiata dalla </w:t>
      </w:r>
      <w:r w:rsidRPr="00096BAF">
        <w:rPr>
          <w:rFonts w:ascii="Century Gothic" w:hAnsi="Century Gothic"/>
          <w:sz w:val="20"/>
          <w:szCs w:val="20"/>
          <w:u w:val="single"/>
        </w:rPr>
        <w:t>tentazione in capo alla Compagnia di offrire l’adeguato intervento economico necessario per colmare il gap pensionistico dei propri agenti, in cambio di accordi di fidelizzazione, od integrazione verticale, che ne limitino l’autonomia operativa e la libertà professionale</w:t>
      </w:r>
      <w:r>
        <w:rPr>
          <w:rFonts w:ascii="Century Gothic" w:hAnsi="Century Gothic"/>
          <w:sz w:val="20"/>
          <w:szCs w:val="20"/>
        </w:rPr>
        <w:t>. Ciò in spregio alle norme che vietano forme di discriminazione tra Agenti monomandatari ed Agenti plurimandatari.</w:t>
      </w:r>
    </w:p>
    <w:p w:rsidR="00096BAF" w:rsidRDefault="00096BAF" w:rsidP="00A1394A">
      <w:pPr>
        <w:spacing w:after="0" w:line="280" w:lineRule="exact"/>
        <w:jc w:val="both"/>
        <w:rPr>
          <w:rFonts w:ascii="Century Gothic" w:hAnsi="Century Gothic"/>
          <w:sz w:val="20"/>
          <w:szCs w:val="20"/>
        </w:rPr>
      </w:pPr>
      <w:r>
        <w:rPr>
          <w:rFonts w:ascii="Century Gothic" w:hAnsi="Century Gothic"/>
          <w:sz w:val="20"/>
          <w:szCs w:val="20"/>
        </w:rPr>
        <w:t>Situazioni come questa, vanno evitate ad ogni costo, nell’interesse degli Agenti, a salvaguardia del futuro della nostra figura professionale.</w:t>
      </w:r>
    </w:p>
    <w:p w:rsidR="00096BAF" w:rsidRDefault="00096BAF" w:rsidP="00A1394A">
      <w:pPr>
        <w:spacing w:after="0" w:line="280" w:lineRule="exact"/>
        <w:jc w:val="both"/>
        <w:rPr>
          <w:rFonts w:ascii="Century Gothic" w:hAnsi="Century Gothic"/>
          <w:sz w:val="20"/>
          <w:szCs w:val="20"/>
        </w:rPr>
      </w:pPr>
    </w:p>
    <w:p w:rsidR="00C93029" w:rsidRDefault="00096BAF" w:rsidP="00A1394A">
      <w:pPr>
        <w:spacing w:after="0" w:line="280" w:lineRule="exact"/>
        <w:jc w:val="both"/>
        <w:rPr>
          <w:rFonts w:ascii="Century Gothic" w:hAnsi="Century Gothic"/>
          <w:sz w:val="20"/>
          <w:szCs w:val="20"/>
        </w:rPr>
      </w:pPr>
      <w:r>
        <w:rPr>
          <w:rFonts w:ascii="Century Gothic" w:hAnsi="Century Gothic"/>
          <w:sz w:val="20"/>
          <w:szCs w:val="20"/>
        </w:rPr>
        <w:t xml:space="preserve">Per </w:t>
      </w:r>
      <w:r w:rsidR="00C93029">
        <w:rPr>
          <w:rFonts w:ascii="Century Gothic" w:hAnsi="Century Gothic"/>
          <w:sz w:val="20"/>
          <w:szCs w:val="20"/>
        </w:rPr>
        <w:t xml:space="preserve">quanto riguarda gli interventi da operare al fine di </w:t>
      </w:r>
      <w:r w:rsidR="00C93029" w:rsidRPr="00C93029">
        <w:rPr>
          <w:rFonts w:ascii="Century Gothic" w:hAnsi="Century Gothic"/>
          <w:b/>
          <w:sz w:val="20"/>
          <w:szCs w:val="20"/>
        </w:rPr>
        <w:t>mantenere in vita FONAGE</w:t>
      </w:r>
      <w:r w:rsidR="00C93029">
        <w:rPr>
          <w:rFonts w:ascii="Century Gothic" w:hAnsi="Century Gothic"/>
          <w:sz w:val="20"/>
          <w:szCs w:val="20"/>
        </w:rPr>
        <w:t xml:space="preserve">, preso atto che il Consiglio di Amministrazione del Fondo a tutt’oggi non ha predisposto una propria proposta di riequilibrio in grado di superare le obiezioni, che appaiono strumentali, dell’ANIA, ci preme contribuire ad individuare una strada percorribile pur rimarcando nuovamente quanto rimanga prioritario, per il Sindacato Nazionale Agenti, </w:t>
      </w:r>
      <w:r w:rsidR="00C93029" w:rsidRPr="00C93029">
        <w:rPr>
          <w:rFonts w:ascii="Century Gothic" w:hAnsi="Century Gothic"/>
          <w:b/>
          <w:sz w:val="20"/>
          <w:szCs w:val="20"/>
        </w:rPr>
        <w:t>garantire il rispetto del trattamento pensionistico in corso di erogazione agli oltre diecimila Colleghi Pensionati e rispettivi superstiti, compatibilmente con i criteri di equità</w:t>
      </w:r>
      <w:r w:rsidR="00C93029">
        <w:rPr>
          <w:rFonts w:ascii="Century Gothic" w:hAnsi="Century Gothic"/>
          <w:sz w:val="20"/>
          <w:szCs w:val="20"/>
        </w:rPr>
        <w:t xml:space="preserve"> che saranno stabiliti, così come rimane prioritario </w:t>
      </w:r>
      <w:r w:rsidR="00C93029" w:rsidRPr="00C93029">
        <w:rPr>
          <w:rFonts w:ascii="Century Gothic" w:hAnsi="Century Gothic"/>
          <w:b/>
          <w:sz w:val="20"/>
          <w:szCs w:val="20"/>
        </w:rPr>
        <w:t>non deludere le aspettative pensionistiche dei Collegh</w:t>
      </w:r>
      <w:r w:rsidR="00C93029">
        <w:rPr>
          <w:rFonts w:ascii="Century Gothic" w:hAnsi="Century Gothic"/>
          <w:sz w:val="20"/>
          <w:szCs w:val="20"/>
        </w:rPr>
        <w:t xml:space="preserve">i che </w:t>
      </w:r>
      <w:r w:rsidR="00C93029">
        <w:rPr>
          <w:rFonts w:ascii="Century Gothic" w:hAnsi="Century Gothic"/>
          <w:sz w:val="20"/>
          <w:szCs w:val="20"/>
        </w:rPr>
        <w:lastRenderedPageBreak/>
        <w:t>hanno versato e stanno versando il proprio contributo (circa quindicimila), pur riconoscendo la necessità di allineare i coefficienti di rendita al mutato scenario demografico ed all’ormai cronico ridimensionamento dei rendimenti finanziari.</w:t>
      </w:r>
    </w:p>
    <w:p w:rsidR="00C93029" w:rsidRDefault="00C93029" w:rsidP="00A1394A">
      <w:pPr>
        <w:spacing w:after="0" w:line="280" w:lineRule="exact"/>
        <w:jc w:val="both"/>
        <w:rPr>
          <w:rFonts w:ascii="Century Gothic" w:hAnsi="Century Gothic"/>
          <w:sz w:val="20"/>
          <w:szCs w:val="20"/>
        </w:rPr>
      </w:pPr>
    </w:p>
    <w:p w:rsidR="00C93029" w:rsidRDefault="00C93029" w:rsidP="00A1394A">
      <w:pPr>
        <w:spacing w:after="0" w:line="280" w:lineRule="exact"/>
        <w:jc w:val="both"/>
        <w:rPr>
          <w:rFonts w:ascii="Century Gothic" w:hAnsi="Century Gothic"/>
          <w:sz w:val="20"/>
          <w:szCs w:val="20"/>
        </w:rPr>
      </w:pPr>
      <w:r>
        <w:rPr>
          <w:rFonts w:ascii="Century Gothic" w:hAnsi="Century Gothic"/>
          <w:sz w:val="20"/>
          <w:szCs w:val="20"/>
        </w:rPr>
        <w:t xml:space="preserve">Sappiamo bene che le complesse elaborazioni predisposte dagli uffici tecnici del Fondo Pensione, con la supervisione delle società specializzate </w:t>
      </w:r>
      <w:proofErr w:type="spellStart"/>
      <w:r>
        <w:rPr>
          <w:rFonts w:ascii="Century Gothic" w:hAnsi="Century Gothic"/>
          <w:sz w:val="20"/>
          <w:szCs w:val="20"/>
        </w:rPr>
        <w:t>benevise</w:t>
      </w:r>
      <w:proofErr w:type="spellEnd"/>
      <w:r>
        <w:rPr>
          <w:rFonts w:ascii="Century Gothic" w:hAnsi="Century Gothic"/>
          <w:sz w:val="20"/>
          <w:szCs w:val="20"/>
        </w:rPr>
        <w:t xml:space="preserve"> anche all’ANIA, illustrano chiaramente quanto il </w:t>
      </w:r>
      <w:r w:rsidRPr="00FA0696">
        <w:rPr>
          <w:rFonts w:ascii="Century Gothic" w:hAnsi="Century Gothic"/>
          <w:sz w:val="20"/>
          <w:szCs w:val="20"/>
          <w:u w:val="single"/>
        </w:rPr>
        <w:t xml:space="preserve">contributo economico proposto dalle Imprese, di </w:t>
      </w:r>
      <w:proofErr w:type="spellStart"/>
      <w:r w:rsidRPr="00FA0696">
        <w:rPr>
          <w:rFonts w:ascii="Century Gothic" w:hAnsi="Century Gothic"/>
          <w:sz w:val="20"/>
          <w:szCs w:val="20"/>
          <w:u w:val="single"/>
        </w:rPr>
        <w:t>sedicimilioni</w:t>
      </w:r>
      <w:proofErr w:type="spellEnd"/>
      <w:r w:rsidRPr="00FA0696">
        <w:rPr>
          <w:rFonts w:ascii="Century Gothic" w:hAnsi="Century Gothic"/>
          <w:sz w:val="20"/>
          <w:szCs w:val="20"/>
          <w:u w:val="single"/>
        </w:rPr>
        <w:t xml:space="preserve"> di euro una-</w:t>
      </w:r>
      <w:proofErr w:type="spellStart"/>
      <w:r w:rsidRPr="00FA0696">
        <w:rPr>
          <w:rFonts w:ascii="Century Gothic" w:hAnsi="Century Gothic"/>
          <w:sz w:val="20"/>
          <w:szCs w:val="20"/>
          <w:u w:val="single"/>
        </w:rPr>
        <w:t>tanum</w:t>
      </w:r>
      <w:proofErr w:type="spellEnd"/>
      <w:r w:rsidRPr="00FA0696">
        <w:rPr>
          <w:rFonts w:ascii="Century Gothic" w:hAnsi="Century Gothic"/>
          <w:sz w:val="20"/>
          <w:szCs w:val="20"/>
          <w:u w:val="single"/>
        </w:rPr>
        <w:t>, non modifichi sostanzialmente la situazione attuale del Fondo</w:t>
      </w:r>
      <w:r>
        <w:rPr>
          <w:rFonts w:ascii="Century Gothic" w:hAnsi="Century Gothic"/>
          <w:sz w:val="20"/>
          <w:szCs w:val="20"/>
        </w:rPr>
        <w:t xml:space="preserve"> e cioè non contribuisca che in misura decimale al riequilibrio del bilancio prospettico redatto secondo le norme oggi vigenti (“a gruppo chiuso”).</w:t>
      </w:r>
    </w:p>
    <w:p w:rsidR="00FA0696" w:rsidRPr="00FA0696" w:rsidRDefault="00FA0696" w:rsidP="00A1394A">
      <w:pPr>
        <w:spacing w:after="0" w:line="280" w:lineRule="exact"/>
        <w:jc w:val="both"/>
        <w:rPr>
          <w:rFonts w:ascii="Century Gothic" w:hAnsi="Century Gothic"/>
          <w:sz w:val="20"/>
          <w:szCs w:val="20"/>
        </w:rPr>
      </w:pPr>
      <w:r>
        <w:rPr>
          <w:rFonts w:ascii="Century Gothic" w:hAnsi="Century Gothic"/>
          <w:sz w:val="20"/>
          <w:szCs w:val="20"/>
        </w:rPr>
        <w:t xml:space="preserve">A fronte di tale contributo, il </w:t>
      </w:r>
      <w:r w:rsidRPr="00FA0696">
        <w:rPr>
          <w:rFonts w:ascii="Century Gothic" w:hAnsi="Century Gothic"/>
          <w:b/>
          <w:sz w:val="20"/>
          <w:szCs w:val="20"/>
        </w:rPr>
        <w:t>taglio medio delle pensioni</w:t>
      </w:r>
      <w:r>
        <w:rPr>
          <w:rFonts w:ascii="Century Gothic" w:hAnsi="Century Gothic"/>
          <w:sz w:val="20"/>
          <w:szCs w:val="20"/>
        </w:rPr>
        <w:t xml:space="preserve"> supererebbe ampiamente</w:t>
      </w:r>
      <w:r w:rsidR="00096BAF">
        <w:rPr>
          <w:rFonts w:ascii="Century Gothic" w:hAnsi="Century Gothic"/>
          <w:sz w:val="20"/>
          <w:szCs w:val="20"/>
        </w:rPr>
        <w:t xml:space="preserve"> </w:t>
      </w:r>
      <w:r>
        <w:rPr>
          <w:rFonts w:ascii="Century Gothic" w:hAnsi="Century Gothic"/>
          <w:sz w:val="20"/>
          <w:szCs w:val="20"/>
        </w:rPr>
        <w:t xml:space="preserve">la soglia tollerabile, arrivando a punte di </w:t>
      </w:r>
      <w:r>
        <w:rPr>
          <w:rFonts w:ascii="Century Gothic" w:hAnsi="Century Gothic"/>
          <w:b/>
          <w:sz w:val="20"/>
          <w:szCs w:val="20"/>
        </w:rPr>
        <w:t xml:space="preserve">oltre il 70% (!) </w:t>
      </w:r>
      <w:r w:rsidRPr="00FA0696">
        <w:rPr>
          <w:rFonts w:ascii="Century Gothic" w:hAnsi="Century Gothic"/>
          <w:sz w:val="20"/>
          <w:szCs w:val="20"/>
        </w:rPr>
        <w:t>nei casi più gravi.</w:t>
      </w:r>
    </w:p>
    <w:p w:rsidR="00FA0696" w:rsidRDefault="00FA0696" w:rsidP="00A1394A">
      <w:pPr>
        <w:spacing w:after="0" w:line="280" w:lineRule="exact"/>
        <w:jc w:val="both"/>
        <w:rPr>
          <w:rFonts w:ascii="Century Gothic" w:hAnsi="Century Gothic"/>
          <w:sz w:val="20"/>
          <w:szCs w:val="20"/>
        </w:rPr>
      </w:pPr>
    </w:p>
    <w:p w:rsidR="00FA0696" w:rsidRDefault="00FA0696" w:rsidP="00A1394A">
      <w:pPr>
        <w:spacing w:after="0" w:line="280" w:lineRule="exact"/>
        <w:jc w:val="both"/>
        <w:rPr>
          <w:rFonts w:ascii="Century Gothic" w:hAnsi="Century Gothic"/>
          <w:sz w:val="20"/>
          <w:szCs w:val="20"/>
        </w:rPr>
      </w:pPr>
      <w:r>
        <w:rPr>
          <w:rFonts w:ascii="Century Gothic" w:hAnsi="Century Gothic"/>
          <w:sz w:val="20"/>
          <w:szCs w:val="20"/>
        </w:rPr>
        <w:t xml:space="preserve">Non resta quindi che prendere atto della mancata disponibilità dell’ANIA a contribuire adeguatamente al riequilibrio del Fondo Pensione Agenti, con ogni riserva al riguardo a tutela dei diritti dei Colleghi rappresentati. Necessita assumere tempestivi provvedimenti da ricomprendere in uno specifico </w:t>
      </w:r>
      <w:r w:rsidRPr="00AD3BC6">
        <w:rPr>
          <w:rFonts w:ascii="Century Gothic" w:hAnsi="Century Gothic"/>
          <w:b/>
          <w:sz w:val="20"/>
          <w:szCs w:val="20"/>
        </w:rPr>
        <w:t>piano di riequilibrio redatto dal Consiglio di Amministrazione del Fondo</w:t>
      </w:r>
      <w:r>
        <w:rPr>
          <w:rFonts w:ascii="Century Gothic" w:hAnsi="Century Gothic"/>
          <w:sz w:val="20"/>
          <w:szCs w:val="20"/>
        </w:rPr>
        <w:t>, basato su alcune linee strategiche che intendiamo sottoporre all’attenzione di tale Organo statutario e che di seguito riportiamo:</w:t>
      </w:r>
    </w:p>
    <w:p w:rsidR="00FA0696" w:rsidRDefault="00FA0696" w:rsidP="00A1394A">
      <w:pPr>
        <w:spacing w:after="0" w:line="280" w:lineRule="exact"/>
        <w:jc w:val="both"/>
        <w:rPr>
          <w:rFonts w:ascii="Century Gothic" w:hAnsi="Century Gothic"/>
          <w:sz w:val="20"/>
          <w:szCs w:val="20"/>
        </w:rPr>
      </w:pPr>
    </w:p>
    <w:p w:rsidR="00FA0696" w:rsidRPr="00AD3BC6" w:rsidRDefault="00FA0696" w:rsidP="00FA0696">
      <w:pPr>
        <w:pStyle w:val="Paragrafoelenco"/>
        <w:numPr>
          <w:ilvl w:val="0"/>
          <w:numId w:val="2"/>
        </w:numPr>
        <w:spacing w:after="0" w:line="280" w:lineRule="exact"/>
        <w:jc w:val="both"/>
        <w:rPr>
          <w:rFonts w:ascii="Century Gothic" w:hAnsi="Century Gothic"/>
          <w:sz w:val="20"/>
          <w:szCs w:val="20"/>
          <w:u w:val="single"/>
        </w:rPr>
      </w:pPr>
      <w:r w:rsidRPr="00AD3BC6">
        <w:rPr>
          <w:rFonts w:ascii="Century Gothic" w:hAnsi="Century Gothic"/>
          <w:sz w:val="20"/>
          <w:szCs w:val="20"/>
          <w:u w:val="single"/>
        </w:rPr>
        <w:t>Autofinanziamento</w:t>
      </w:r>
    </w:p>
    <w:p w:rsidR="00AD3BC6" w:rsidRDefault="00AD3BC6" w:rsidP="00AD3BC6">
      <w:pPr>
        <w:pStyle w:val="Paragrafoelenco"/>
        <w:spacing w:after="0" w:line="280" w:lineRule="exact"/>
        <w:jc w:val="both"/>
        <w:rPr>
          <w:rFonts w:ascii="Century Gothic" w:hAnsi="Century Gothic"/>
          <w:sz w:val="20"/>
          <w:szCs w:val="20"/>
        </w:rPr>
      </w:pPr>
      <w:r>
        <w:rPr>
          <w:rFonts w:ascii="Century Gothic" w:hAnsi="Century Gothic"/>
          <w:sz w:val="20"/>
          <w:szCs w:val="20"/>
        </w:rPr>
        <w:t xml:space="preserve">In base all’art. 7 dello Statuto del Fondo “la misura e la struttura dei contributi medesimi, nonché dei contributi integrativi, possono essere altresì variate con delibera del Consiglio di Amministrazione, previo accordo tra le Parti sociali. Le sole quote a carico dell’Agente possono comunque essere aumentate, indipendentemente dalla variazione del costo della vita e dell’accordo tra le Parti sociali, su proposta del Consiglio di Amministrazione, con delibera dell’Assemblea si sensi del successivo art. 14”. Sarebbe auspicabile un innalzamento del contributo obbligatorio a carico degli Agenti iscritti al </w:t>
      </w:r>
      <w:proofErr w:type="spellStart"/>
      <w:r>
        <w:rPr>
          <w:rFonts w:ascii="Century Gothic" w:hAnsi="Century Gothic"/>
          <w:sz w:val="20"/>
          <w:szCs w:val="20"/>
        </w:rPr>
        <w:t>FpA</w:t>
      </w:r>
      <w:proofErr w:type="spellEnd"/>
      <w:r>
        <w:rPr>
          <w:rFonts w:ascii="Century Gothic" w:hAnsi="Century Gothic"/>
          <w:sz w:val="20"/>
          <w:szCs w:val="20"/>
        </w:rPr>
        <w:t>, meglio se modulabile o determinabile annualmente sulla base dei risultati finanziari realizzati dal Fondo (che storicamente sono risultati superiori alle attese), eventualmente ridimensionato nel caso di sopraggiunte inattese plusvalenze o nel caso di futuri ripensamenti delle Imprese che, collettivamente o individualmente, dovessero contribuire economicamente alla ricapitalizzazione delle riserve.</w:t>
      </w:r>
    </w:p>
    <w:p w:rsidR="00FA0696" w:rsidRDefault="00FA0696" w:rsidP="00FA0696">
      <w:pPr>
        <w:pStyle w:val="Paragrafoelenco"/>
        <w:spacing w:after="0" w:line="280" w:lineRule="exact"/>
        <w:jc w:val="both"/>
        <w:rPr>
          <w:rFonts w:ascii="Century Gothic" w:hAnsi="Century Gothic"/>
          <w:sz w:val="20"/>
          <w:szCs w:val="20"/>
        </w:rPr>
      </w:pPr>
    </w:p>
    <w:p w:rsidR="00FA0696" w:rsidRPr="003C6D5B" w:rsidRDefault="00FA0696" w:rsidP="00FA0696">
      <w:pPr>
        <w:pStyle w:val="Paragrafoelenco"/>
        <w:numPr>
          <w:ilvl w:val="0"/>
          <w:numId w:val="2"/>
        </w:numPr>
        <w:spacing w:after="0" w:line="280" w:lineRule="exact"/>
        <w:jc w:val="both"/>
        <w:rPr>
          <w:rFonts w:ascii="Century Gothic" w:hAnsi="Century Gothic"/>
          <w:sz w:val="20"/>
          <w:szCs w:val="20"/>
          <w:u w:val="single"/>
        </w:rPr>
      </w:pPr>
      <w:r w:rsidRPr="003C6D5B">
        <w:rPr>
          <w:rFonts w:ascii="Century Gothic" w:hAnsi="Century Gothic"/>
          <w:sz w:val="20"/>
          <w:szCs w:val="20"/>
          <w:u w:val="single"/>
        </w:rPr>
        <w:t>Cass</w:t>
      </w:r>
      <w:r w:rsidR="00AD3BC6" w:rsidRPr="003C6D5B">
        <w:rPr>
          <w:rFonts w:ascii="Century Gothic" w:hAnsi="Century Gothic"/>
          <w:sz w:val="20"/>
          <w:szCs w:val="20"/>
          <w:u w:val="single"/>
        </w:rPr>
        <w:t>e</w:t>
      </w:r>
      <w:r w:rsidRPr="003C6D5B">
        <w:rPr>
          <w:rFonts w:ascii="Century Gothic" w:hAnsi="Century Gothic"/>
          <w:sz w:val="20"/>
          <w:szCs w:val="20"/>
          <w:u w:val="single"/>
        </w:rPr>
        <w:t xml:space="preserve"> </w:t>
      </w:r>
      <w:r w:rsidR="00AD3BC6" w:rsidRPr="003C6D5B">
        <w:rPr>
          <w:rFonts w:ascii="Century Gothic" w:hAnsi="Century Gothic"/>
          <w:sz w:val="20"/>
          <w:szCs w:val="20"/>
          <w:u w:val="single"/>
        </w:rPr>
        <w:t xml:space="preserve">di </w:t>
      </w:r>
      <w:r w:rsidRPr="003C6D5B">
        <w:rPr>
          <w:rFonts w:ascii="Century Gothic" w:hAnsi="Century Gothic"/>
          <w:sz w:val="20"/>
          <w:szCs w:val="20"/>
          <w:u w:val="single"/>
        </w:rPr>
        <w:t>previdenza</w:t>
      </w:r>
    </w:p>
    <w:p w:rsidR="00AD3BC6" w:rsidRPr="00AD3BC6" w:rsidRDefault="003C6D5B" w:rsidP="00AD3BC6">
      <w:pPr>
        <w:pStyle w:val="Paragrafoelenco"/>
        <w:rPr>
          <w:rFonts w:ascii="Century Gothic" w:hAnsi="Century Gothic"/>
          <w:sz w:val="20"/>
          <w:szCs w:val="20"/>
        </w:rPr>
      </w:pPr>
      <w:r>
        <w:rPr>
          <w:rFonts w:ascii="Century Gothic" w:hAnsi="Century Gothic"/>
          <w:sz w:val="20"/>
          <w:szCs w:val="20"/>
        </w:rPr>
        <w:t>Ad integrazione di quanto previsto al precedente punto a), urge v</w:t>
      </w:r>
      <w:r w:rsidR="00AD3BC6">
        <w:rPr>
          <w:rFonts w:ascii="Century Gothic" w:hAnsi="Century Gothic"/>
          <w:sz w:val="20"/>
          <w:szCs w:val="20"/>
        </w:rPr>
        <w:t>alutare, in sinergia con i Gruppi Aziendali Agenti, la possibilità di destinare parte delle risorse accantonate nelle Casse di Previdenza agenti al Fondo Pensione, con modalità e garanzie da concordare</w:t>
      </w:r>
      <w:r>
        <w:rPr>
          <w:rFonts w:ascii="Century Gothic" w:hAnsi="Century Gothic"/>
          <w:sz w:val="20"/>
          <w:szCs w:val="20"/>
        </w:rPr>
        <w:t xml:space="preserve"> in modo da non compromettere la funzione e la finalità delle Casse di previdenza medesime.</w:t>
      </w:r>
    </w:p>
    <w:p w:rsidR="00AD3BC6" w:rsidRDefault="00AD3BC6" w:rsidP="00AD3BC6">
      <w:pPr>
        <w:pStyle w:val="Paragrafoelenco"/>
        <w:spacing w:after="0" w:line="280" w:lineRule="exact"/>
        <w:jc w:val="both"/>
        <w:rPr>
          <w:rFonts w:ascii="Century Gothic" w:hAnsi="Century Gothic"/>
          <w:sz w:val="20"/>
          <w:szCs w:val="20"/>
        </w:rPr>
      </w:pPr>
    </w:p>
    <w:p w:rsidR="00FA0696" w:rsidRPr="00FA0696" w:rsidRDefault="00FA0696" w:rsidP="00FA0696">
      <w:pPr>
        <w:pStyle w:val="Paragrafoelenco"/>
        <w:numPr>
          <w:ilvl w:val="0"/>
          <w:numId w:val="2"/>
        </w:numPr>
        <w:spacing w:after="0" w:line="280" w:lineRule="exact"/>
        <w:jc w:val="both"/>
        <w:rPr>
          <w:rFonts w:ascii="Century Gothic" w:hAnsi="Century Gothic"/>
          <w:sz w:val="20"/>
          <w:szCs w:val="20"/>
        </w:rPr>
      </w:pPr>
      <w:r w:rsidRPr="003C6D5B">
        <w:rPr>
          <w:rFonts w:ascii="Century Gothic" w:hAnsi="Century Gothic"/>
          <w:sz w:val="20"/>
          <w:szCs w:val="20"/>
          <w:u w:val="single"/>
        </w:rPr>
        <w:t>Modifica del regime</w:t>
      </w:r>
      <w:r w:rsidR="003C6D5B">
        <w:rPr>
          <w:rFonts w:ascii="Century Gothic" w:hAnsi="Century Gothic"/>
          <w:sz w:val="20"/>
          <w:szCs w:val="20"/>
        </w:rPr>
        <w:t>, da effettuarsi</w:t>
      </w:r>
      <w:r>
        <w:rPr>
          <w:rFonts w:ascii="Century Gothic" w:hAnsi="Century Gothic"/>
          <w:sz w:val="20"/>
          <w:szCs w:val="20"/>
        </w:rPr>
        <w:t xml:space="preserve"> ad equilibrio raggiunto od in forma modulata nel corso degli anni, anche al fine di consentire ai contribuenti attivi di </w:t>
      </w:r>
      <w:r w:rsidR="003C6D5B">
        <w:rPr>
          <w:rFonts w:ascii="Century Gothic" w:hAnsi="Century Gothic"/>
          <w:sz w:val="20"/>
          <w:szCs w:val="20"/>
        </w:rPr>
        <w:t xml:space="preserve">incontrare maggiore interesse nell’investire </w:t>
      </w:r>
      <w:r>
        <w:rPr>
          <w:rFonts w:ascii="Century Gothic" w:hAnsi="Century Gothic"/>
          <w:sz w:val="20"/>
          <w:szCs w:val="20"/>
        </w:rPr>
        <w:t>eventuali ulteriori risorse sulla propria posizione pensionistica</w:t>
      </w:r>
      <w:r w:rsidR="003C6D5B">
        <w:rPr>
          <w:rFonts w:ascii="Century Gothic" w:hAnsi="Century Gothic"/>
          <w:sz w:val="20"/>
          <w:szCs w:val="20"/>
        </w:rPr>
        <w:t>.</w:t>
      </w:r>
      <w:r>
        <w:rPr>
          <w:rFonts w:ascii="Century Gothic" w:hAnsi="Century Gothic"/>
          <w:sz w:val="20"/>
          <w:szCs w:val="20"/>
        </w:rPr>
        <w:t xml:space="preserve">  </w:t>
      </w:r>
    </w:p>
    <w:p w:rsidR="003C6D5B" w:rsidRPr="003C6D5B" w:rsidRDefault="003C6D5B" w:rsidP="003C6D5B">
      <w:pPr>
        <w:pStyle w:val="Paragrafoelenco"/>
        <w:rPr>
          <w:rFonts w:ascii="Century Gothic" w:hAnsi="Century Gothic"/>
          <w:sz w:val="20"/>
          <w:szCs w:val="20"/>
        </w:rPr>
      </w:pPr>
    </w:p>
    <w:p w:rsidR="003C6D5B" w:rsidRDefault="003C6D5B" w:rsidP="003C6D5B">
      <w:pPr>
        <w:pStyle w:val="Paragrafoelenco"/>
        <w:numPr>
          <w:ilvl w:val="0"/>
          <w:numId w:val="2"/>
        </w:numPr>
        <w:spacing w:after="0" w:line="280" w:lineRule="exact"/>
        <w:jc w:val="both"/>
        <w:rPr>
          <w:rFonts w:ascii="Century Gothic" w:hAnsi="Century Gothic"/>
          <w:sz w:val="20"/>
          <w:szCs w:val="20"/>
        </w:rPr>
      </w:pPr>
      <w:r w:rsidRPr="00C16A9E">
        <w:rPr>
          <w:rFonts w:ascii="Century Gothic" w:hAnsi="Century Gothic"/>
          <w:sz w:val="20"/>
          <w:szCs w:val="20"/>
          <w:u w:val="single"/>
        </w:rPr>
        <w:t>Rimodulazione delle prestazioni</w:t>
      </w:r>
      <w:r>
        <w:rPr>
          <w:rFonts w:ascii="Century Gothic" w:hAnsi="Century Gothic"/>
          <w:sz w:val="20"/>
          <w:szCs w:val="20"/>
        </w:rPr>
        <w:t xml:space="preserve">, secondo criteri di equità e garantendo </w:t>
      </w:r>
      <w:r w:rsidR="00C16A9E">
        <w:rPr>
          <w:rFonts w:ascii="Century Gothic" w:hAnsi="Century Gothic"/>
          <w:sz w:val="20"/>
          <w:szCs w:val="20"/>
        </w:rPr>
        <w:t xml:space="preserve">per quanto </w:t>
      </w:r>
      <w:r>
        <w:rPr>
          <w:rFonts w:ascii="Century Gothic" w:hAnsi="Century Gothic"/>
          <w:sz w:val="20"/>
          <w:szCs w:val="20"/>
        </w:rPr>
        <w:t>possibile il mantenimento dei trattamenti pensionistici attuali e futuri, avendo cura di dare priorità al mantenimento delle pensioni di minore entità, spesso</w:t>
      </w:r>
      <w:r w:rsidR="00C16A9E">
        <w:rPr>
          <w:rFonts w:ascii="Century Gothic" w:hAnsi="Century Gothic"/>
          <w:sz w:val="20"/>
          <w:szCs w:val="20"/>
        </w:rPr>
        <w:t xml:space="preserve"> inferiori a quattrocento euro/mese.</w:t>
      </w:r>
    </w:p>
    <w:p w:rsidR="00C16A9E" w:rsidRPr="00C16A9E" w:rsidRDefault="00C16A9E" w:rsidP="00C16A9E">
      <w:pPr>
        <w:pStyle w:val="Paragrafoelenco"/>
        <w:rPr>
          <w:rFonts w:ascii="Century Gothic" w:hAnsi="Century Gothic"/>
          <w:sz w:val="20"/>
          <w:szCs w:val="20"/>
        </w:rPr>
      </w:pPr>
    </w:p>
    <w:p w:rsidR="00C16A9E" w:rsidRPr="003C6D5B" w:rsidRDefault="00C16A9E" w:rsidP="003C6D5B">
      <w:pPr>
        <w:pStyle w:val="Paragrafoelenco"/>
        <w:numPr>
          <w:ilvl w:val="0"/>
          <w:numId w:val="2"/>
        </w:numPr>
        <w:spacing w:after="0" w:line="280" w:lineRule="exact"/>
        <w:jc w:val="both"/>
        <w:rPr>
          <w:rFonts w:ascii="Century Gothic" w:hAnsi="Century Gothic"/>
          <w:sz w:val="20"/>
          <w:szCs w:val="20"/>
        </w:rPr>
      </w:pPr>
      <w:r w:rsidRPr="00C16A9E">
        <w:rPr>
          <w:rFonts w:ascii="Century Gothic" w:hAnsi="Century Gothic"/>
          <w:sz w:val="20"/>
          <w:szCs w:val="20"/>
          <w:u w:val="single"/>
        </w:rPr>
        <w:t>Analisi ed individuazione di eventuali ulteriori fonti di finanziamento</w:t>
      </w:r>
      <w:r>
        <w:rPr>
          <w:rFonts w:ascii="Century Gothic" w:hAnsi="Century Gothic"/>
          <w:sz w:val="20"/>
          <w:szCs w:val="20"/>
        </w:rPr>
        <w:t xml:space="preserve">, tra le quali potrebbe rientrare l’ipotesi di apertura a </w:t>
      </w:r>
      <w:r w:rsidRPr="00C16A9E">
        <w:rPr>
          <w:rFonts w:ascii="Century Gothic" w:hAnsi="Century Gothic"/>
          <w:sz w:val="20"/>
          <w:szCs w:val="20"/>
          <w:u w:val="single"/>
        </w:rPr>
        <w:t>nuovi iscritti</w:t>
      </w:r>
      <w:r>
        <w:rPr>
          <w:rFonts w:ascii="Century Gothic" w:hAnsi="Century Gothic"/>
          <w:sz w:val="20"/>
          <w:szCs w:val="20"/>
          <w:u w:val="single"/>
        </w:rPr>
        <w:t>,</w:t>
      </w:r>
      <w:r>
        <w:rPr>
          <w:rFonts w:ascii="Century Gothic" w:hAnsi="Century Gothic"/>
          <w:sz w:val="20"/>
          <w:szCs w:val="20"/>
        </w:rPr>
        <w:t xml:space="preserve"> che dovrebbero essere sollevati dall’obbligo di regolarizzazione del passato (oggi previsto dallo Statuto del Fondo); per essi dovrebbe essere predisposto uno specifico percorso pensionistico basato sulla capitalizzazione individuale eventualmente integrata da prestazioni solidaristiche; questo eviterebbe di far sostenere alla collettività degli iscritti il gap contributivo dei nuovi iscritti. </w:t>
      </w:r>
    </w:p>
    <w:p w:rsidR="002C7A97" w:rsidRDefault="002C7A97" w:rsidP="00A1394A">
      <w:pPr>
        <w:spacing w:after="0" w:line="280" w:lineRule="exact"/>
        <w:jc w:val="both"/>
        <w:rPr>
          <w:rFonts w:ascii="Century Gothic" w:hAnsi="Century Gothic"/>
          <w:sz w:val="20"/>
          <w:szCs w:val="20"/>
        </w:rPr>
      </w:pPr>
    </w:p>
    <w:p w:rsidR="00A130E9" w:rsidRDefault="00C16A9E" w:rsidP="00A130E9">
      <w:pPr>
        <w:spacing w:after="0" w:line="280" w:lineRule="exact"/>
        <w:jc w:val="both"/>
        <w:rPr>
          <w:rFonts w:ascii="Century Gothic" w:hAnsi="Century Gothic"/>
          <w:sz w:val="20"/>
          <w:szCs w:val="20"/>
        </w:rPr>
      </w:pPr>
      <w:r>
        <w:rPr>
          <w:rFonts w:ascii="Century Gothic" w:hAnsi="Century Gothic"/>
          <w:sz w:val="20"/>
          <w:szCs w:val="20"/>
        </w:rPr>
        <w:t xml:space="preserve">Ci attendiamo che il Fondo Pensione Agenti Professionisti di Assicurazione, anche sulla base delle indicazioni sopra elencate, proceda alla predisposizione di </w:t>
      </w:r>
      <w:r w:rsidRPr="00C633B1">
        <w:rPr>
          <w:rFonts w:ascii="Century Gothic" w:hAnsi="Century Gothic"/>
          <w:b/>
          <w:sz w:val="20"/>
          <w:szCs w:val="20"/>
        </w:rPr>
        <w:t>un proprio piano di riequilibrio</w:t>
      </w:r>
      <w:r>
        <w:rPr>
          <w:rFonts w:ascii="Century Gothic" w:hAnsi="Century Gothic"/>
          <w:sz w:val="20"/>
          <w:szCs w:val="20"/>
        </w:rPr>
        <w:t xml:space="preserve"> che tenga conto di tutte le considerazioni espresse</w:t>
      </w:r>
      <w:r w:rsidR="00C633B1">
        <w:rPr>
          <w:rFonts w:ascii="Century Gothic" w:hAnsi="Century Gothic"/>
          <w:sz w:val="20"/>
          <w:szCs w:val="20"/>
        </w:rPr>
        <w:t xml:space="preserve"> e che rispetti gli impegni formalizzati dai componenti dell’Assemblea dei Delegati (</w:t>
      </w:r>
      <w:proofErr w:type="spellStart"/>
      <w:r w:rsidR="00C633B1">
        <w:rPr>
          <w:rFonts w:ascii="Century Gothic" w:hAnsi="Century Gothic"/>
          <w:sz w:val="20"/>
          <w:szCs w:val="20"/>
        </w:rPr>
        <w:t>all</w:t>
      </w:r>
      <w:proofErr w:type="spellEnd"/>
      <w:r w:rsidR="00C633B1">
        <w:rPr>
          <w:rFonts w:ascii="Century Gothic" w:hAnsi="Century Gothic"/>
          <w:sz w:val="20"/>
          <w:szCs w:val="20"/>
        </w:rPr>
        <w:t>. doc.), la delibera del Congresso Nazionale straordinario SNA (</w:t>
      </w:r>
      <w:proofErr w:type="spellStart"/>
      <w:r w:rsidR="00C633B1">
        <w:rPr>
          <w:rFonts w:ascii="Century Gothic" w:hAnsi="Century Gothic"/>
          <w:sz w:val="20"/>
          <w:szCs w:val="20"/>
        </w:rPr>
        <w:t>all</w:t>
      </w:r>
      <w:proofErr w:type="spellEnd"/>
      <w:r w:rsidR="00C633B1">
        <w:rPr>
          <w:rFonts w:ascii="Century Gothic" w:hAnsi="Century Gothic"/>
          <w:sz w:val="20"/>
          <w:szCs w:val="20"/>
        </w:rPr>
        <w:t xml:space="preserve">. doc.), le disposizioni normative vigenti, oltre alle indicazioni, in caso di accordo, delle Parti sociali costitutive (SNA, </w:t>
      </w:r>
      <w:proofErr w:type="spellStart"/>
      <w:r w:rsidR="00C633B1">
        <w:rPr>
          <w:rFonts w:ascii="Century Gothic" w:hAnsi="Century Gothic"/>
          <w:sz w:val="20"/>
          <w:szCs w:val="20"/>
        </w:rPr>
        <w:t>Ania</w:t>
      </w:r>
      <w:proofErr w:type="spellEnd"/>
      <w:r w:rsidR="00C633B1">
        <w:rPr>
          <w:rFonts w:ascii="Century Gothic" w:hAnsi="Century Gothic"/>
          <w:sz w:val="20"/>
          <w:szCs w:val="20"/>
        </w:rPr>
        <w:t xml:space="preserve">, </w:t>
      </w:r>
      <w:proofErr w:type="spellStart"/>
      <w:r w:rsidR="00C633B1">
        <w:rPr>
          <w:rFonts w:ascii="Century Gothic" w:hAnsi="Century Gothic"/>
          <w:sz w:val="20"/>
          <w:szCs w:val="20"/>
        </w:rPr>
        <w:t>Unapass</w:t>
      </w:r>
      <w:proofErr w:type="spellEnd"/>
      <w:r w:rsidR="00C633B1">
        <w:rPr>
          <w:rFonts w:ascii="Century Gothic" w:hAnsi="Century Gothic"/>
          <w:sz w:val="20"/>
          <w:szCs w:val="20"/>
        </w:rPr>
        <w:t>).</w:t>
      </w:r>
    </w:p>
    <w:p w:rsidR="00C633B1" w:rsidRDefault="00C633B1" w:rsidP="00A130E9">
      <w:pPr>
        <w:spacing w:after="0" w:line="280" w:lineRule="exact"/>
        <w:jc w:val="both"/>
        <w:rPr>
          <w:rFonts w:ascii="Century Gothic" w:hAnsi="Century Gothic"/>
          <w:sz w:val="20"/>
          <w:szCs w:val="20"/>
        </w:rPr>
      </w:pPr>
    </w:p>
    <w:p w:rsidR="00C633B1" w:rsidRDefault="00C633B1" w:rsidP="00A130E9">
      <w:pPr>
        <w:spacing w:after="0" w:line="280" w:lineRule="exact"/>
        <w:jc w:val="both"/>
        <w:rPr>
          <w:rFonts w:ascii="Century Gothic" w:hAnsi="Century Gothic"/>
          <w:sz w:val="20"/>
          <w:szCs w:val="20"/>
        </w:rPr>
      </w:pPr>
      <w:r>
        <w:rPr>
          <w:rFonts w:ascii="Century Gothic" w:hAnsi="Century Gothic"/>
          <w:sz w:val="20"/>
          <w:szCs w:val="20"/>
        </w:rPr>
        <w:t xml:space="preserve">Rimaniamo a disposizione per ogni ulteriore confronto ed approfondimento al riguardo. Siamo certi che la ferma posizione del Sindacato contro le iniziative di chi cerca di strumentalizzare il Fondo Pensione per colpire al cuore gli interessi degli Agenti, </w:t>
      </w:r>
      <w:r w:rsidR="00002C62">
        <w:rPr>
          <w:rFonts w:ascii="Century Gothic" w:hAnsi="Century Gothic"/>
          <w:sz w:val="20"/>
          <w:szCs w:val="20"/>
        </w:rPr>
        <w:t>permetterà in ogni caso, qualsiasi debba essere l’evoluzione della situazione, la migliore salvaguardia degli Agenti professionisti di assicurazione.</w:t>
      </w:r>
    </w:p>
    <w:p w:rsidR="00002C62" w:rsidRDefault="00002C62" w:rsidP="00A130E9">
      <w:pPr>
        <w:spacing w:after="0" w:line="280" w:lineRule="exact"/>
        <w:jc w:val="both"/>
        <w:rPr>
          <w:rFonts w:ascii="Century Gothic" w:hAnsi="Century Gothic"/>
          <w:sz w:val="20"/>
          <w:szCs w:val="20"/>
        </w:rPr>
      </w:pPr>
    </w:p>
    <w:p w:rsidR="00002C62" w:rsidRDefault="00002C62" w:rsidP="00A130E9">
      <w:pPr>
        <w:rPr>
          <w:rFonts w:ascii="Century Gothic" w:hAnsi="Century Gothic"/>
          <w:sz w:val="20"/>
          <w:szCs w:val="20"/>
        </w:rPr>
        <w:spacing w:after="0" w:line="280" w:lineRule="exact"/>
        <w:jc w:val="both"/>
      </w:pPr>
      <w:r>
        <w:rPr>
          <w:rFonts w:ascii="Century Gothic" w:hAnsi="Century Gothic"/>
          <w:sz w:val="20"/>
          <w:szCs w:val="20"/>
        </w:rPr>
        <w:t>Cordiali saluti.</w:t>
      </w:r>
      <w:bookmarkStart w:id="0" w:name="_GoBack"/>
      <w:bookmarkEnd w:id="0"/>
    </w:p>
    <w:p>
      <w:pPr>
        <w:rPr>
          <w:rFonts w:ascii="Century Gothic" w:hAnsi="Century Gothic"/>
          <w:sz w:val="20"/>
          <w:szCs w:val="20"/>
        </w:rPr>
        <w:spacing w:after="0" w:line="280" w:lineRule="exact"/>
        <w:jc w:val="both"/>
      </w:pPr>
    </w:p>
    <w:p>
      <w:pPr>
        <w:rPr>
          <w:rFonts w:ascii="Century Gothic" w:hAnsi="Century Gothic"/>
          <w:sz w:val="20"/>
          <w:szCs w:val="20"/>
        </w:rPr>
        <w:spacing w:after="0" w:line="280" w:lineRule="exact"/>
        <w:jc w:val="both"/>
      </w:pPr>
      <w:r>
        <w:rPr>
          <w:rFonts w:ascii="Century Gothic" w:hAnsi="Century Gothic"/>
          <w:sz w:val="20"/>
          <w:szCs w:val="20"/>
        </w:rPr>
        <w:t xml:space="preserve">Claudio Demozzi.                                      Francesco Libutti</w:t>
      </w:r>
    </w:p>
    <w:p>
      <w:pPr>
        <w:spacing w:after="0" w:line="280" w:lineRule="exact"/>
        <w:jc w:val="both"/>
        <w:rPr>
          <w:rFonts w:ascii="Century Gothic" w:hAnsi="Century Gothic"/>
          <w:sz w:val="20"/>
          <w:szCs w:val="20"/>
        </w:rPr>
      </w:pPr>
      <w:r>
        <w:rPr>
          <w:rFonts w:ascii="Century Gothic" w:hAnsi="Century Gothic"/>
          <w:sz w:val="20"/>
          <w:szCs w:val="20"/>
        </w:rPr>
        <w:t xml:space="preserve">Presidente Nazionale.                               Componente Esecutivo Nazionale incaricato</w:t>
      </w:r>
    </w:p>
    <w:sectPr w:rsidR="00002C62" w:rsidSect="003109F9">
      <w:headerReference w:type="default" r:id="rId9"/>
      <w:footerReference w:type="default" r:id="rId10"/>
      <w:pgSz w:w="11906" w:h="16838" w:code="9"/>
      <w:pgMar w:top="3119" w:right="964" w:bottom="1588"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F86" w:rsidRDefault="007D4F86" w:rsidP="0030645C">
      <w:pPr>
        <w:spacing w:after="0" w:line="240" w:lineRule="auto"/>
      </w:pPr>
      <w:r>
        <w:separator/>
      </w:r>
    </w:p>
  </w:endnote>
  <w:endnote w:type="continuationSeparator" w:id="0">
    <w:p w:rsidR="007D4F86" w:rsidRDefault="007D4F86" w:rsidP="0030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charset w:val="00"/>
    <w:family w:val="swiss"/>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1F1" w:rsidRPr="000431F1" w:rsidRDefault="000431F1" w:rsidP="000431F1">
    <w:pPr>
      <w:pStyle w:val="Pidipagina"/>
      <w:jc w:val="center"/>
      <w:rPr>
        <w:color w:val="7F7F7F"/>
        <w:sz w:val="16"/>
        <w:szCs w:val="16"/>
      </w:rPr>
    </w:pPr>
    <w:r w:rsidRPr="000431F1">
      <w:rPr>
        <w:color w:val="7F7F7F"/>
        <w:sz w:val="16"/>
        <w:szCs w:val="16"/>
      </w:rPr>
      <w:t>_____________________________________________________________________</w:t>
    </w:r>
    <w:r>
      <w:rPr>
        <w:color w:val="7F7F7F"/>
        <w:sz w:val="16"/>
        <w:szCs w:val="16"/>
      </w:rPr>
      <w:t>_____________________________________</w:t>
    </w:r>
    <w:r w:rsidRPr="000431F1">
      <w:rPr>
        <w:color w:val="7F7F7F"/>
        <w:sz w:val="16"/>
        <w:szCs w:val="16"/>
      </w:rPr>
      <w:t>_________________</w:t>
    </w:r>
  </w:p>
  <w:p w:rsidR="00DF738E" w:rsidRPr="00DF738E" w:rsidRDefault="00DF738E" w:rsidP="000431F1">
    <w:pPr>
      <w:pStyle w:val="Pidipagina"/>
      <w:jc w:val="center"/>
      <w:rPr>
        <w:rFonts w:ascii="Arial Narrow" w:hAnsi="Arial Narrow"/>
        <w:color w:val="7F7F7F"/>
        <w:sz w:val="20"/>
        <w:szCs w:val="20"/>
      </w:rPr>
    </w:pPr>
    <w:r w:rsidRPr="00DF738E">
      <w:rPr>
        <w:rFonts w:ascii="Arial Narrow" w:hAnsi="Arial Narrow"/>
        <w:color w:val="7F7F7F"/>
        <w:sz w:val="20"/>
        <w:szCs w:val="20"/>
      </w:rPr>
      <w:t>Sindacato Nazionale Agenti di assicurazione</w:t>
    </w:r>
  </w:p>
  <w:p w:rsidR="00EC393C" w:rsidRPr="00DF738E" w:rsidRDefault="00DF738E" w:rsidP="000431F1">
    <w:pPr>
      <w:pStyle w:val="Pidipagina"/>
      <w:jc w:val="center"/>
      <w:rPr>
        <w:rFonts w:ascii="Arial Narrow" w:hAnsi="Arial Narrow"/>
        <w:color w:val="7F7F7F"/>
        <w:sz w:val="18"/>
        <w:szCs w:val="18"/>
      </w:rPr>
    </w:pPr>
    <w:r>
      <w:rPr>
        <w:rFonts w:ascii="Arial Narrow" w:hAnsi="Arial Narrow"/>
        <w:color w:val="7F7F7F"/>
        <w:sz w:val="18"/>
        <w:szCs w:val="18"/>
      </w:rPr>
      <w:t xml:space="preserve">20123 Milano, via </w:t>
    </w:r>
    <w:proofErr w:type="spellStart"/>
    <w:r>
      <w:rPr>
        <w:rFonts w:ascii="Arial Narrow" w:hAnsi="Arial Narrow"/>
        <w:color w:val="7F7F7F"/>
        <w:sz w:val="18"/>
        <w:szCs w:val="18"/>
      </w:rPr>
      <w:t>Lanzone</w:t>
    </w:r>
    <w:proofErr w:type="spellEnd"/>
    <w:r>
      <w:rPr>
        <w:rFonts w:ascii="Arial Narrow" w:hAnsi="Arial Narrow"/>
        <w:color w:val="7F7F7F"/>
        <w:sz w:val="18"/>
        <w:szCs w:val="18"/>
      </w:rPr>
      <w:t xml:space="preserve"> </w:t>
    </w:r>
    <w:r w:rsidR="00EC393C" w:rsidRPr="00DF738E">
      <w:rPr>
        <w:rFonts w:ascii="Arial Narrow" w:hAnsi="Arial Narrow"/>
        <w:color w:val="7F7F7F"/>
        <w:sz w:val="18"/>
        <w:szCs w:val="18"/>
      </w:rPr>
      <w:t xml:space="preserve">2 </w:t>
    </w:r>
    <w:r w:rsidR="000431F1" w:rsidRPr="00DF738E">
      <w:rPr>
        <w:rFonts w:ascii="Arial Narrow" w:hAnsi="Arial Narrow"/>
        <w:color w:val="7F7F7F"/>
        <w:sz w:val="18"/>
        <w:szCs w:val="18"/>
      </w:rPr>
      <w:t xml:space="preserve">  </w:t>
    </w:r>
    <w:r w:rsidR="00EC393C" w:rsidRPr="00DF738E">
      <w:rPr>
        <w:rFonts w:ascii="Arial Narrow" w:hAnsi="Arial Narrow"/>
        <w:color w:val="7F7F7F"/>
        <w:sz w:val="18"/>
        <w:szCs w:val="18"/>
      </w:rPr>
      <w:t xml:space="preserve">– </w:t>
    </w:r>
    <w:r w:rsidR="000431F1" w:rsidRPr="00DF738E">
      <w:rPr>
        <w:rFonts w:ascii="Arial Narrow" w:hAnsi="Arial Narrow"/>
        <w:color w:val="7F7F7F"/>
        <w:sz w:val="18"/>
        <w:szCs w:val="18"/>
      </w:rPr>
      <w:t xml:space="preserve">  </w:t>
    </w:r>
    <w:r w:rsidR="00EC393C" w:rsidRPr="00DF738E">
      <w:rPr>
        <w:rFonts w:ascii="Arial Narrow" w:hAnsi="Arial Narrow"/>
        <w:color w:val="7F7F7F"/>
        <w:sz w:val="18"/>
        <w:szCs w:val="18"/>
      </w:rPr>
      <w:t xml:space="preserve">00187 Roma, via </w:t>
    </w:r>
    <w:proofErr w:type="spellStart"/>
    <w:r w:rsidR="00EC393C" w:rsidRPr="00DF738E">
      <w:rPr>
        <w:rFonts w:ascii="Arial Narrow" w:hAnsi="Arial Narrow"/>
        <w:color w:val="7F7F7F"/>
        <w:sz w:val="18"/>
        <w:szCs w:val="18"/>
      </w:rPr>
      <w:t>Borgognona</w:t>
    </w:r>
    <w:proofErr w:type="spellEnd"/>
    <w:r>
      <w:rPr>
        <w:rFonts w:ascii="Arial Narrow" w:hAnsi="Arial Narrow"/>
        <w:color w:val="7F7F7F"/>
        <w:sz w:val="18"/>
        <w:szCs w:val="18"/>
      </w:rPr>
      <w:t xml:space="preserve"> </w:t>
    </w:r>
    <w:r w:rsidR="000431F1" w:rsidRPr="00DF738E">
      <w:rPr>
        <w:rFonts w:ascii="Arial Narrow" w:hAnsi="Arial Narrow"/>
        <w:color w:val="7F7F7F"/>
        <w:sz w:val="18"/>
        <w:szCs w:val="18"/>
      </w:rPr>
      <w:t>47</w:t>
    </w:r>
  </w:p>
  <w:p w:rsidR="00DF738E" w:rsidRPr="00DF738E" w:rsidRDefault="00DF738E" w:rsidP="000431F1">
    <w:pPr>
      <w:pStyle w:val="Pidipagina"/>
      <w:jc w:val="center"/>
      <w:rPr>
        <w:rFonts w:ascii="Arial Narrow" w:hAnsi="Arial Narrow"/>
        <w:color w:val="7F7F7F"/>
        <w:sz w:val="18"/>
        <w:szCs w:val="18"/>
      </w:rPr>
    </w:pPr>
    <w:r w:rsidRPr="00DF738E">
      <w:rPr>
        <w:rFonts w:ascii="Arial Narrow" w:hAnsi="Arial Narrow"/>
        <w:color w:val="7F7F7F"/>
        <w:sz w:val="18"/>
        <w:szCs w:val="18"/>
      </w:rPr>
      <w:t>Tel 02 80 66 131 – Fax 02 86 78 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F86" w:rsidRDefault="007D4F86" w:rsidP="0030645C">
      <w:pPr>
        <w:spacing w:after="0" w:line="240" w:lineRule="auto"/>
      </w:pPr>
      <w:r>
        <w:separator/>
      </w:r>
    </w:p>
  </w:footnote>
  <w:footnote w:type="continuationSeparator" w:id="0">
    <w:p w:rsidR="007D4F86" w:rsidRDefault="007D4F86" w:rsidP="00306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45C" w:rsidRPr="004E334C" w:rsidRDefault="00C32E1D" w:rsidP="0030645C">
    <w:pPr>
      <w:spacing w:after="0"/>
      <w:jc w:val="right"/>
      <w:rPr>
        <w:sz w:val="20"/>
        <w:szCs w:val="20"/>
      </w:rPr>
    </w:pPr>
    <w:r>
      <w:rPr>
        <w:noProof/>
        <w:sz w:val="20"/>
        <w:szCs w:val="20"/>
        <w:lang w:eastAsia="it-IT"/>
      </w:rPr>
      <w:drawing>
        <wp:anchor distT="0" distB="0" distL="114300" distR="114300" simplePos="0" relativeHeight="251657728" behindDoc="0" locked="0" layoutInCell="1" allowOverlap="1">
          <wp:simplePos x="0" y="0"/>
          <wp:positionH relativeFrom="column">
            <wp:posOffset>-102870</wp:posOffset>
          </wp:positionH>
          <wp:positionV relativeFrom="paragraph">
            <wp:posOffset>-158115</wp:posOffset>
          </wp:positionV>
          <wp:extent cx="2520315" cy="960755"/>
          <wp:effectExtent l="0" t="0" r="0" b="0"/>
          <wp:wrapNone/>
          <wp:docPr id="1" name="Immagine 0" descr="Logo-SNA-senza-sfon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SNA-senza-sfond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9607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262ED3"/>
    <w:multiLevelType w:val="hybridMultilevel"/>
    <w:tmpl w:val="97484876"/>
    <w:lvl w:ilvl="0" w:tplc="75301F48">
      <w:numFmt w:val="bullet"/>
      <w:lvlText w:val="-"/>
      <w:lvlJc w:val="left"/>
      <w:pPr>
        <w:ind w:left="5747" w:hanging="360"/>
      </w:pPr>
      <w:rPr>
        <w:rFonts w:ascii="Calibri" w:eastAsia="Calibri" w:hAnsi="Calibri" w:cs="Times New Roman" w:hint="default"/>
      </w:rPr>
    </w:lvl>
    <w:lvl w:ilvl="1" w:tplc="04100003" w:tentative="1">
      <w:start w:val="1"/>
      <w:numFmt w:val="bullet"/>
      <w:lvlText w:val="o"/>
      <w:lvlJc w:val="left"/>
      <w:pPr>
        <w:ind w:left="6467" w:hanging="360"/>
      </w:pPr>
      <w:rPr>
        <w:rFonts w:ascii="Courier New" w:hAnsi="Courier New" w:cs="Courier New" w:hint="default"/>
      </w:rPr>
    </w:lvl>
    <w:lvl w:ilvl="2" w:tplc="04100005" w:tentative="1">
      <w:start w:val="1"/>
      <w:numFmt w:val="bullet"/>
      <w:lvlText w:val=""/>
      <w:lvlJc w:val="left"/>
      <w:pPr>
        <w:ind w:left="7187" w:hanging="360"/>
      </w:pPr>
      <w:rPr>
        <w:rFonts w:ascii="Wingdings" w:hAnsi="Wingdings" w:hint="default"/>
      </w:rPr>
    </w:lvl>
    <w:lvl w:ilvl="3" w:tplc="04100001" w:tentative="1">
      <w:start w:val="1"/>
      <w:numFmt w:val="bullet"/>
      <w:lvlText w:val=""/>
      <w:lvlJc w:val="left"/>
      <w:pPr>
        <w:ind w:left="7907" w:hanging="360"/>
      </w:pPr>
      <w:rPr>
        <w:rFonts w:ascii="Symbol" w:hAnsi="Symbol" w:hint="default"/>
      </w:rPr>
    </w:lvl>
    <w:lvl w:ilvl="4" w:tplc="04100003" w:tentative="1">
      <w:start w:val="1"/>
      <w:numFmt w:val="bullet"/>
      <w:lvlText w:val="o"/>
      <w:lvlJc w:val="left"/>
      <w:pPr>
        <w:ind w:left="8627" w:hanging="360"/>
      </w:pPr>
      <w:rPr>
        <w:rFonts w:ascii="Courier New" w:hAnsi="Courier New" w:cs="Courier New" w:hint="default"/>
      </w:rPr>
    </w:lvl>
    <w:lvl w:ilvl="5" w:tplc="04100005" w:tentative="1">
      <w:start w:val="1"/>
      <w:numFmt w:val="bullet"/>
      <w:lvlText w:val=""/>
      <w:lvlJc w:val="left"/>
      <w:pPr>
        <w:ind w:left="9347" w:hanging="360"/>
      </w:pPr>
      <w:rPr>
        <w:rFonts w:ascii="Wingdings" w:hAnsi="Wingdings" w:hint="default"/>
      </w:rPr>
    </w:lvl>
    <w:lvl w:ilvl="6" w:tplc="04100001" w:tentative="1">
      <w:start w:val="1"/>
      <w:numFmt w:val="bullet"/>
      <w:lvlText w:val=""/>
      <w:lvlJc w:val="left"/>
      <w:pPr>
        <w:ind w:left="10067" w:hanging="360"/>
      </w:pPr>
      <w:rPr>
        <w:rFonts w:ascii="Symbol" w:hAnsi="Symbol" w:hint="default"/>
      </w:rPr>
    </w:lvl>
    <w:lvl w:ilvl="7" w:tplc="04100003" w:tentative="1">
      <w:start w:val="1"/>
      <w:numFmt w:val="bullet"/>
      <w:lvlText w:val="o"/>
      <w:lvlJc w:val="left"/>
      <w:pPr>
        <w:ind w:left="10787" w:hanging="360"/>
      </w:pPr>
      <w:rPr>
        <w:rFonts w:ascii="Courier New" w:hAnsi="Courier New" w:cs="Courier New" w:hint="default"/>
      </w:rPr>
    </w:lvl>
    <w:lvl w:ilvl="8" w:tplc="04100005" w:tentative="1">
      <w:start w:val="1"/>
      <w:numFmt w:val="bullet"/>
      <w:lvlText w:val=""/>
      <w:lvlJc w:val="left"/>
      <w:pPr>
        <w:ind w:left="11507" w:hanging="360"/>
      </w:pPr>
      <w:rPr>
        <w:rFonts w:ascii="Wingdings" w:hAnsi="Wingdings" w:hint="default"/>
      </w:rPr>
    </w:lvl>
  </w:abstractNum>
  <w:abstractNum w:abstractNumId="1">
    <w:nsid w:val="57A632B0"/>
    <w:multiLevelType w:val="hybridMultilevel"/>
    <w:tmpl w:val="14CEA8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594"/>
    <w:rsid w:val="00002C62"/>
    <w:rsid w:val="00033482"/>
    <w:rsid w:val="00035D99"/>
    <w:rsid w:val="000368F9"/>
    <w:rsid w:val="000431F1"/>
    <w:rsid w:val="00046F95"/>
    <w:rsid w:val="00096BAF"/>
    <w:rsid w:val="000D7F46"/>
    <w:rsid w:val="001431D0"/>
    <w:rsid w:val="00147949"/>
    <w:rsid w:val="001A1F8E"/>
    <w:rsid w:val="001B4436"/>
    <w:rsid w:val="001C5029"/>
    <w:rsid w:val="00214D6E"/>
    <w:rsid w:val="002631DC"/>
    <w:rsid w:val="002867FD"/>
    <w:rsid w:val="00294684"/>
    <w:rsid w:val="002C1C01"/>
    <w:rsid w:val="002C7A97"/>
    <w:rsid w:val="00306074"/>
    <w:rsid w:val="0030645C"/>
    <w:rsid w:val="003109F9"/>
    <w:rsid w:val="003C6D5B"/>
    <w:rsid w:val="00400401"/>
    <w:rsid w:val="00412ECF"/>
    <w:rsid w:val="00442A63"/>
    <w:rsid w:val="004B2A61"/>
    <w:rsid w:val="004E334C"/>
    <w:rsid w:val="00522AC4"/>
    <w:rsid w:val="0054473A"/>
    <w:rsid w:val="00571DEC"/>
    <w:rsid w:val="005B2E99"/>
    <w:rsid w:val="005E255A"/>
    <w:rsid w:val="006C51F6"/>
    <w:rsid w:val="006F68F7"/>
    <w:rsid w:val="00711D22"/>
    <w:rsid w:val="007A79E0"/>
    <w:rsid w:val="007D4F86"/>
    <w:rsid w:val="007D641B"/>
    <w:rsid w:val="0085130E"/>
    <w:rsid w:val="008C057A"/>
    <w:rsid w:val="008F2DF6"/>
    <w:rsid w:val="00974350"/>
    <w:rsid w:val="009916D9"/>
    <w:rsid w:val="00993696"/>
    <w:rsid w:val="009A3E81"/>
    <w:rsid w:val="009B76E4"/>
    <w:rsid w:val="00A130E9"/>
    <w:rsid w:val="00A1394A"/>
    <w:rsid w:val="00A44C54"/>
    <w:rsid w:val="00A662A7"/>
    <w:rsid w:val="00A83D94"/>
    <w:rsid w:val="00AC5CB9"/>
    <w:rsid w:val="00AD3BC6"/>
    <w:rsid w:val="00AF2E9E"/>
    <w:rsid w:val="00C16A9E"/>
    <w:rsid w:val="00C24586"/>
    <w:rsid w:val="00C32E1D"/>
    <w:rsid w:val="00C376E9"/>
    <w:rsid w:val="00C471E3"/>
    <w:rsid w:val="00C633B1"/>
    <w:rsid w:val="00C93029"/>
    <w:rsid w:val="00CA7970"/>
    <w:rsid w:val="00CB347B"/>
    <w:rsid w:val="00CB4594"/>
    <w:rsid w:val="00CC42D6"/>
    <w:rsid w:val="00CD1D43"/>
    <w:rsid w:val="00D801D6"/>
    <w:rsid w:val="00DD595A"/>
    <w:rsid w:val="00DF738E"/>
    <w:rsid w:val="00EC393C"/>
    <w:rsid w:val="00EF7187"/>
    <w:rsid w:val="00F4267D"/>
    <w:rsid w:val="00F42685"/>
    <w:rsid w:val="00F532A6"/>
    <w:rsid w:val="00F672D4"/>
    <w:rsid w:val="00FA06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49BEC0-D0A1-4F66-B53D-90650A1D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09F9"/>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B76E4"/>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9B76E4"/>
    <w:rPr>
      <w:rFonts w:ascii="Tahoma" w:hAnsi="Tahoma" w:cs="Tahoma"/>
      <w:sz w:val="16"/>
      <w:szCs w:val="16"/>
    </w:rPr>
  </w:style>
  <w:style w:type="paragraph" w:styleId="Intestazione">
    <w:name w:val="header"/>
    <w:basedOn w:val="Normale"/>
    <w:link w:val="IntestazioneCarattere"/>
    <w:uiPriority w:val="99"/>
    <w:unhideWhenUsed/>
    <w:rsid w:val="003064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645C"/>
  </w:style>
  <w:style w:type="paragraph" w:styleId="Pidipagina">
    <w:name w:val="footer"/>
    <w:basedOn w:val="Normale"/>
    <w:link w:val="PidipaginaCarattere"/>
    <w:uiPriority w:val="99"/>
    <w:unhideWhenUsed/>
    <w:rsid w:val="003064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645C"/>
  </w:style>
  <w:style w:type="paragraph" w:styleId="Paragrafoelenco">
    <w:name w:val="List Paragraph"/>
    <w:basedOn w:val="Normale"/>
    <w:uiPriority w:val="34"/>
    <w:qFormat/>
    <w:rsid w:val="00214D6E"/>
    <w:pPr>
      <w:ind w:left="720"/>
      <w:contextualSpacing/>
    </w:pPr>
  </w:style>
  <w:style w:type="character" w:styleId="Collegamentoipertestuale">
    <w:name w:val="Hyperlink"/>
    <w:basedOn w:val="Carpredefinitoparagrafo"/>
    <w:uiPriority w:val="99"/>
    <w:unhideWhenUsed/>
    <w:rsid w:val="00F672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4o.it/zEfAq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mozziclaudio\Impostazioni%20locali\Temporary%20Internet%20Files\Content.Outlook\WPXERHJR\Modello%20lettera%20Presidente%20Sn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46045-66A9-46C7-B3FE-27C940602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lettera Presidente Sna</Template>
  <TotalTime>224</TotalTime>
  <Pages>6</Pages>
  <Words>2813</Words>
  <Characters>16040</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18816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demozziclaudio</dc:creator>
  <cp:keywords/>
  <dc:description/>
  <cp:lastModifiedBy>Claudio Demozzi</cp:lastModifiedBy>
  <cp:revision>10</cp:revision>
  <cp:lastPrinted>2014-11-08T12:25:00Z</cp:lastPrinted>
  <dcterms:created xsi:type="dcterms:W3CDTF">2014-11-08T10:04:00Z</dcterms:created>
  <dcterms:modified xsi:type="dcterms:W3CDTF">2014-11-08T18:42:00Z</dcterms:modified>
</cp:coreProperties>
</file>